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5CAA" w14:textId="77777777" w:rsidR="00716894" w:rsidRDefault="00716894" w:rsidP="00716894">
      <w:r>
        <w:rPr>
          <w:rFonts w:hint="eastAsia"/>
        </w:rPr>
        <w:t>我国急性前葡萄膜炎临床诊疗专家共识（</w:t>
      </w:r>
      <w:r>
        <w:t>2016年）中华医学会眼科学分会眼免疫学组中华眼科杂志, 2016,52(3) : 164-166. DOI: 10.3760/cma.j.issn.0412-4081.2016.03.003</w:t>
      </w:r>
    </w:p>
    <w:p w14:paraId="615BBF98" w14:textId="77777777" w:rsidR="00716894" w:rsidRDefault="00716894" w:rsidP="00716894">
      <w:r>
        <w:rPr>
          <w:rFonts w:hint="eastAsia"/>
        </w:rPr>
        <w:t>一、概述</w:t>
      </w:r>
    </w:p>
    <w:p w14:paraId="17D22242" w14:textId="77777777" w:rsidR="00716894" w:rsidRDefault="00716894" w:rsidP="00716894">
      <w:r>
        <w:rPr>
          <w:rFonts w:hint="eastAsia"/>
        </w:rPr>
        <w:t>葡萄膜炎是世界范围的常见眼病，病因和类型众多，分类方法包括病因分类、解剖位置分类、临床病理特点分类、病程分类等。根据解剖位置葡萄膜炎可为前葡萄膜炎、中间葡萄膜炎、后葡萄膜炎、全葡萄膜炎四大类。前葡萄膜炎是葡萄膜炎中最常见的类型，约占患者总数的</w:t>
      </w:r>
      <w:r>
        <w:t>50%。根据病程前葡萄膜炎可分为急性、慢性和复发性3种类型。急性前葡萄膜炎的自然病程&lt;3个月，慢性前葡萄膜炎的自然病程&gt;3个月[1]。</w:t>
      </w:r>
    </w:p>
    <w:p w14:paraId="7378F100" w14:textId="77777777" w:rsidR="00716894" w:rsidRDefault="00716894" w:rsidP="00716894"/>
    <w:p w14:paraId="01C28198" w14:textId="77777777" w:rsidR="00716894" w:rsidRDefault="00716894" w:rsidP="00716894">
      <w:r>
        <w:rPr>
          <w:rFonts w:hint="eastAsia"/>
        </w:rPr>
        <w:t>急性前葡萄膜炎按病因分为感染和非感染两类，本共识主要针对非感染性急性前葡萄膜炎。</w:t>
      </w:r>
    </w:p>
    <w:p w14:paraId="1DF2499C" w14:textId="77777777" w:rsidR="00716894" w:rsidRDefault="00716894" w:rsidP="00716894"/>
    <w:p w14:paraId="72FEB1A6" w14:textId="77777777" w:rsidR="00716894" w:rsidRDefault="00716894" w:rsidP="00716894">
      <w:r>
        <w:rPr>
          <w:rFonts w:hint="eastAsia"/>
        </w:rPr>
        <w:t>急性前葡萄膜炎主要包括以下几种临床类型：（</w:t>
      </w:r>
      <w:r>
        <w:t>1）血清阴性</w:t>
      </w:r>
      <w:proofErr w:type="gramStart"/>
      <w:r>
        <w:t>椎</w:t>
      </w:r>
      <w:proofErr w:type="gramEnd"/>
      <w:r>
        <w:t>关节病变伴发的急性前葡萄膜炎；（2）HLA-B27抗原相关的急性前葡萄膜炎;（3）特发性急性前葡萄膜炎等[2]。</w:t>
      </w:r>
    </w:p>
    <w:p w14:paraId="2FF22531" w14:textId="77777777" w:rsidR="00716894" w:rsidRDefault="00716894" w:rsidP="00716894"/>
    <w:p w14:paraId="77899440" w14:textId="77777777" w:rsidR="00716894" w:rsidRDefault="00716894" w:rsidP="00716894">
      <w:r>
        <w:rPr>
          <w:rFonts w:hint="eastAsia"/>
        </w:rPr>
        <w:t>血清阴性</w:t>
      </w:r>
      <w:proofErr w:type="gramStart"/>
      <w:r>
        <w:rPr>
          <w:rFonts w:hint="eastAsia"/>
        </w:rPr>
        <w:t>椎</w:t>
      </w:r>
      <w:proofErr w:type="gramEnd"/>
      <w:r>
        <w:rPr>
          <w:rFonts w:hint="eastAsia"/>
        </w:rPr>
        <w:t>关节病变主要包括</w:t>
      </w:r>
      <w:r>
        <w:t>4种疾病：强直性脊柱炎、炎性反应性肠道疾病（溃疡性结肠炎、Crohn病）、反应性关节炎和银屑病性关节炎，其中强直性脊柱炎、反应性关节炎伴发的葡萄膜炎90%以上为前葡萄膜炎，并且绝大多数为急性前葡萄膜炎。炎性肠道疾病、</w:t>
      </w:r>
      <w:proofErr w:type="gramStart"/>
      <w:r>
        <w:t>银屑病伴发</w:t>
      </w:r>
      <w:proofErr w:type="gramEnd"/>
      <w:r>
        <w:t>的葡萄膜炎多为前葡萄膜炎，少部分表现为后葡萄膜炎和全葡萄膜炎，可为急性炎性反应，也可为慢性炎性反应。HLA-B27抗原相关的急性前葡萄膜炎是指HLA-B27抗原阳性的急性前葡萄膜炎，强直性脊柱炎伴发急性前葡萄膜炎患者绝大多数为HLA-B27抗原阳性，其他血清阴</w:t>
      </w:r>
      <w:r>
        <w:rPr>
          <w:rFonts w:hint="eastAsia"/>
        </w:rPr>
        <w:t>性</w:t>
      </w:r>
      <w:proofErr w:type="gramStart"/>
      <w:r>
        <w:rPr>
          <w:rFonts w:hint="eastAsia"/>
        </w:rPr>
        <w:t>椎</w:t>
      </w:r>
      <w:proofErr w:type="gramEnd"/>
      <w:r>
        <w:rPr>
          <w:rFonts w:hint="eastAsia"/>
        </w:rPr>
        <w:t>关节病变伴发的急性葡萄膜炎也多为</w:t>
      </w:r>
      <w:r>
        <w:t>HLA-B27抗原阳性[2]。</w:t>
      </w:r>
    </w:p>
    <w:p w14:paraId="74095814" w14:textId="77777777" w:rsidR="00716894" w:rsidRDefault="00716894" w:rsidP="00716894"/>
    <w:p w14:paraId="2584E8C9" w14:textId="77777777" w:rsidR="00716894" w:rsidRDefault="00716894" w:rsidP="00716894">
      <w:r>
        <w:rPr>
          <w:rFonts w:hint="eastAsia"/>
        </w:rPr>
        <w:t>特发性急性前葡萄膜炎则是指在临床上无法归于特定类型，又无法确定病因，又与</w:t>
      </w:r>
      <w:r>
        <w:t>HLA-B27抗原无关的一类急性前葡萄膜炎。</w:t>
      </w:r>
    </w:p>
    <w:p w14:paraId="76E321AF" w14:textId="77777777" w:rsidR="00716894" w:rsidRDefault="00716894" w:rsidP="00716894"/>
    <w:p w14:paraId="02903F66" w14:textId="77777777" w:rsidR="00716894" w:rsidRDefault="00716894" w:rsidP="00716894">
      <w:r>
        <w:rPr>
          <w:rFonts w:hint="eastAsia"/>
        </w:rPr>
        <w:t>基于上述分析可以看出，多种疾病和类型在临床上可表现为急性前葡萄膜炎</w:t>
      </w:r>
      <w:r>
        <w:t>[3]，也可表现为慢性前葡萄膜炎；可表现为前葡萄膜炎，也可表现为全葡萄膜炎、后葡萄膜炎[4]。为了保证本共识的精准性，本共识所指的急性前葡萄膜炎仅包括血清阴性</w:t>
      </w:r>
      <w:proofErr w:type="gramStart"/>
      <w:r>
        <w:t>椎</w:t>
      </w:r>
      <w:proofErr w:type="gramEnd"/>
      <w:r>
        <w:t>关节病变伴发的急性前葡萄膜炎、HLA-B27抗原相关的急性前葡萄膜炎和特发性急性前葡萄膜炎，其他类型前葡萄膜炎未包括在内。</w:t>
      </w:r>
    </w:p>
    <w:p w14:paraId="72DCD33D" w14:textId="77777777" w:rsidR="00716894" w:rsidRDefault="00716894" w:rsidP="00716894"/>
    <w:p w14:paraId="1CA0CB4B" w14:textId="77777777" w:rsidR="00716894" w:rsidRDefault="00716894" w:rsidP="00716894">
      <w:r>
        <w:rPr>
          <w:rFonts w:hint="eastAsia"/>
        </w:rPr>
        <w:t>二、临床表现</w:t>
      </w:r>
    </w:p>
    <w:p w14:paraId="5FA3B7AA" w14:textId="77777777" w:rsidR="00716894" w:rsidRDefault="00716894" w:rsidP="00716894">
      <w:r>
        <w:rPr>
          <w:rFonts w:hint="eastAsia"/>
        </w:rPr>
        <w:t>急性前葡萄膜炎的常见症状为起病突然，多为单眼发病，出现眼红、眼痛、畏光、流泪症状，但这些症状在不同患者和疾病的不同阶段可有很大差异。患者多有视物模糊症状，尤其伴</w:t>
      </w:r>
      <w:proofErr w:type="gramStart"/>
      <w:r>
        <w:rPr>
          <w:rFonts w:hint="eastAsia"/>
        </w:rPr>
        <w:t>发反应</w:t>
      </w:r>
      <w:proofErr w:type="gramEnd"/>
      <w:r>
        <w:rPr>
          <w:rFonts w:hint="eastAsia"/>
        </w:rPr>
        <w:t>性黄斑水肿、视乳头水肿者，可有明显的视力下降。前房炎性反应严重，眼部检查可见睫状充血（严重者可出现混合充血），角膜通常透明，部分患者可出现角膜内皮皱褶，尘状角膜后沉着物（</w:t>
      </w:r>
      <w:r>
        <w:t>+~+++＋），前房闪光（+~++＋），前房炎症细胞（++~+++＋），部分患者前房内可有蛋白质凝聚物、纤维素性渗出物（膜），甚或前房积脓。虹膜可发生后粘连，瞳孔变小、瞳孔变形</w:t>
      </w:r>
      <w:r>
        <w:rPr>
          <w:rFonts w:hint="eastAsia"/>
        </w:rPr>
        <w:t>，眼压通常正常，也可轻度降低，少数患者因纤维素性渗出、炎症细胞碎片堵塞房角，可出现眼压升高。能看到玻璃体者，可发现前玻璃体内有细胞并混浊，虽然偶可出现反应性黄斑水肿、视乳头水肿，但眼底多无可见的视网膜、脉络膜病变</w:t>
      </w:r>
      <w:r>
        <w:t>[5]。</w:t>
      </w:r>
    </w:p>
    <w:p w14:paraId="26C9D02C" w14:textId="77777777" w:rsidR="00716894" w:rsidRDefault="00716894" w:rsidP="00716894"/>
    <w:p w14:paraId="2743F28A" w14:textId="77777777" w:rsidR="00716894" w:rsidRDefault="00716894" w:rsidP="00716894">
      <w:r>
        <w:rPr>
          <w:rFonts w:hint="eastAsia"/>
        </w:rPr>
        <w:t>三、诊断</w:t>
      </w:r>
    </w:p>
    <w:p w14:paraId="74BC67B4" w14:textId="77777777" w:rsidR="00716894" w:rsidRDefault="00716894" w:rsidP="00716894">
      <w:r>
        <w:t>1．典型的临床表现。</w:t>
      </w:r>
    </w:p>
    <w:p w14:paraId="7AE360D8" w14:textId="77777777" w:rsidR="00716894" w:rsidRDefault="00716894" w:rsidP="00716894"/>
    <w:p w14:paraId="00073370" w14:textId="77777777" w:rsidR="00716894" w:rsidRDefault="00716894" w:rsidP="00716894">
      <w:r>
        <w:t>2．对怀疑感染因素引起者，应行相关检查，以确定或排除相应的感染性疾病。</w:t>
      </w:r>
    </w:p>
    <w:p w14:paraId="2F4CF1A2" w14:textId="77777777" w:rsidR="00716894" w:rsidRDefault="00716894" w:rsidP="00716894"/>
    <w:p w14:paraId="35DE9232" w14:textId="77777777" w:rsidR="00716894" w:rsidRDefault="00716894" w:rsidP="00716894">
      <w:r>
        <w:t>3．应仔细询问腰</w:t>
      </w:r>
      <w:proofErr w:type="gramStart"/>
      <w:r>
        <w:t>骶</w:t>
      </w:r>
      <w:proofErr w:type="gramEnd"/>
      <w:r>
        <w:t>部疼痛、周围关节炎、胃肠道病变、泌尿生殖系统感染等病史。</w:t>
      </w:r>
    </w:p>
    <w:p w14:paraId="369B4E13" w14:textId="77777777" w:rsidR="00716894" w:rsidRDefault="00716894" w:rsidP="00716894"/>
    <w:p w14:paraId="7F0EF46F" w14:textId="77777777" w:rsidR="00716894" w:rsidRDefault="00716894" w:rsidP="00716894">
      <w:r>
        <w:t>4．进行HLA-B27抗原测定。</w:t>
      </w:r>
    </w:p>
    <w:p w14:paraId="7BC435BD" w14:textId="77777777" w:rsidR="00716894" w:rsidRDefault="00716894" w:rsidP="00716894"/>
    <w:p w14:paraId="314E97C3" w14:textId="77777777" w:rsidR="00716894" w:rsidRDefault="00716894" w:rsidP="00716894">
      <w:r>
        <w:t>5．红细胞沉降率、C反应蛋白质含量、白细胞计数等检测，有助于评价是否伴有全身性病变。</w:t>
      </w:r>
    </w:p>
    <w:p w14:paraId="2F20D04F" w14:textId="77777777" w:rsidR="00716894" w:rsidRDefault="00716894" w:rsidP="00716894"/>
    <w:p w14:paraId="18E43095" w14:textId="77777777" w:rsidR="00716894" w:rsidRDefault="00716894" w:rsidP="00716894">
      <w:r>
        <w:t>6．若病史提示可能伴有血清阴性</w:t>
      </w:r>
      <w:proofErr w:type="gramStart"/>
      <w:r>
        <w:t>椎</w:t>
      </w:r>
      <w:proofErr w:type="gramEnd"/>
      <w:r>
        <w:t>关节病变、炎性反应性肠道疾病、银屑病性关节炎者，应建议至相关科室检查，以确定伴发的全身性疾病。</w:t>
      </w:r>
    </w:p>
    <w:p w14:paraId="05287B5B" w14:textId="77777777" w:rsidR="00716894" w:rsidRDefault="00716894" w:rsidP="00716894"/>
    <w:p w14:paraId="7D110083" w14:textId="77777777" w:rsidR="00716894" w:rsidRDefault="00716894" w:rsidP="00716894">
      <w:r>
        <w:t>7．根据情况可行UBM、OCT、FFA等检查。</w:t>
      </w:r>
    </w:p>
    <w:p w14:paraId="104D931C" w14:textId="77777777" w:rsidR="00716894" w:rsidRDefault="00716894" w:rsidP="00716894"/>
    <w:p w14:paraId="0B1153D8" w14:textId="77777777" w:rsidR="00716894" w:rsidRDefault="00716894" w:rsidP="00716894">
      <w:r>
        <w:rPr>
          <w:rFonts w:hint="eastAsia"/>
        </w:rPr>
        <w:t>四、治疗</w:t>
      </w:r>
    </w:p>
    <w:p w14:paraId="32CA4190" w14:textId="77777777" w:rsidR="00716894" w:rsidRDefault="00716894" w:rsidP="00716894">
      <w:r>
        <w:rPr>
          <w:rFonts w:hint="eastAsia"/>
        </w:rPr>
        <w:t>（一）糖皮质激素滴眼剂点眼</w:t>
      </w:r>
    </w:p>
    <w:p w14:paraId="1441FEB7" w14:textId="77777777" w:rsidR="00716894" w:rsidRDefault="00716894" w:rsidP="00716894">
      <w:r>
        <w:rPr>
          <w:rFonts w:hint="eastAsia"/>
        </w:rPr>
        <w:t>对于急性严重的前房炎性反应，应选用作用强的糖皮质激素滴眼剂，如</w:t>
      </w:r>
      <w:r>
        <w:t>0.1％地塞米松、1％醋酸泼尼松龙。最初可15 min至半小时点眼1次，点眼数次后可改为每小时1次。对于中度炎性反应，则应降低点眼的频度至每天3或4次。对</w:t>
      </w:r>
      <w:proofErr w:type="gramStart"/>
      <w:r>
        <w:t>轻度炎</w:t>
      </w:r>
      <w:proofErr w:type="gramEnd"/>
      <w:r>
        <w:t>性反应，则宜选用作用较弱的糖皮质激素滴眼剂，每天点眼1~3次[5]。在使用糖皮质激素滴眼剂点眼时应注意以下问题：（1）急性前葡萄膜炎不需要使用抗生素或糖皮质激素和抗生素混合剂；（2）所用制剂和点眼频度应根据炎性反应严重程度而定；（3）单纯前房闪光</w:t>
      </w:r>
      <w:proofErr w:type="gramStart"/>
      <w:r>
        <w:t>不</w:t>
      </w:r>
      <w:proofErr w:type="gramEnd"/>
      <w:r>
        <w:t>伴有前房炎症细胞，提示无活动性前房炎性反应</w:t>
      </w:r>
      <w:r>
        <w:rPr>
          <w:rFonts w:hint="eastAsia"/>
        </w:rPr>
        <w:t>，不是使用糖皮质激素滴眼剂的适应证；（</w:t>
      </w:r>
      <w:r>
        <w:t>4）对糖皮质激素滴眼剂使用时间较长者，应注意监测眼压变化。</w:t>
      </w:r>
    </w:p>
    <w:p w14:paraId="42D57E4F" w14:textId="77777777" w:rsidR="00716894" w:rsidRDefault="00716894" w:rsidP="00716894"/>
    <w:p w14:paraId="135B6FA6" w14:textId="77777777" w:rsidR="00716894" w:rsidRDefault="00716894" w:rsidP="00716894">
      <w:r>
        <w:rPr>
          <w:rFonts w:hint="eastAsia"/>
        </w:rPr>
        <w:t>（二）睫状肌麻痹剂和</w:t>
      </w:r>
      <w:proofErr w:type="gramStart"/>
      <w:r>
        <w:rPr>
          <w:rFonts w:hint="eastAsia"/>
        </w:rPr>
        <w:t>扩瞳剂点</w:t>
      </w:r>
      <w:proofErr w:type="gramEnd"/>
      <w:r>
        <w:rPr>
          <w:rFonts w:hint="eastAsia"/>
        </w:rPr>
        <w:t>眼</w:t>
      </w:r>
    </w:p>
    <w:p w14:paraId="35D6E9B4" w14:textId="77777777" w:rsidR="00716894" w:rsidRDefault="00716894" w:rsidP="00716894">
      <w:r>
        <w:rPr>
          <w:rFonts w:hint="eastAsia"/>
        </w:rPr>
        <w:t>所有患者使用睫状肌麻痹剂进行散大瞳孔治疗。一般选用短效睫状肌麻痹剂，如复方托</w:t>
      </w:r>
      <w:proofErr w:type="gramStart"/>
      <w:r>
        <w:rPr>
          <w:rFonts w:hint="eastAsia"/>
        </w:rPr>
        <w:t>吡</w:t>
      </w:r>
      <w:proofErr w:type="gramEnd"/>
      <w:r>
        <w:rPr>
          <w:rFonts w:hint="eastAsia"/>
        </w:rPr>
        <w:t>卡胺，每天</w:t>
      </w:r>
      <w:r>
        <w:t>1次或隔天1次。对于严重的前葡萄膜炎患者，炎性反应严重或有瞳孔后粘连迹象者，应选用长效睫状肌麻痹剂，如1％或2％阿托品滴眼剂或眼膏，开始时每天1或2次，以后根据情况可改为每天1次或隔天1次；对于中度炎性反应者，则宜改用2％后马</w:t>
      </w:r>
      <w:proofErr w:type="gramStart"/>
      <w:r>
        <w:t>托品眼膏</w:t>
      </w:r>
      <w:proofErr w:type="gramEnd"/>
      <w:r>
        <w:t>或托</w:t>
      </w:r>
      <w:proofErr w:type="gramStart"/>
      <w:r>
        <w:t>吡</w:t>
      </w:r>
      <w:proofErr w:type="gramEnd"/>
      <w:r>
        <w:t>卡胺，每天1或2次。</w:t>
      </w:r>
    </w:p>
    <w:p w14:paraId="10D0734A" w14:textId="77777777" w:rsidR="00716894" w:rsidRDefault="00716894" w:rsidP="00716894"/>
    <w:p w14:paraId="27E389A5" w14:textId="77777777" w:rsidR="00716894" w:rsidRDefault="00716894" w:rsidP="00716894">
      <w:r>
        <w:rPr>
          <w:rFonts w:hint="eastAsia"/>
        </w:rPr>
        <w:t>若新鲜的虹膜后粘连无法用</w:t>
      </w:r>
      <w:proofErr w:type="gramStart"/>
      <w:r>
        <w:rPr>
          <w:rFonts w:hint="eastAsia"/>
        </w:rPr>
        <w:t>睫状肌麻痹剂点眼</w:t>
      </w:r>
      <w:proofErr w:type="gramEnd"/>
      <w:r>
        <w:rPr>
          <w:rFonts w:hint="eastAsia"/>
        </w:rPr>
        <w:t>拉开者，可选用强力散</w:t>
      </w:r>
      <w:proofErr w:type="gramStart"/>
      <w:r>
        <w:rPr>
          <w:rFonts w:hint="eastAsia"/>
        </w:rPr>
        <w:t>瞳</w:t>
      </w:r>
      <w:proofErr w:type="gramEnd"/>
      <w:r>
        <w:rPr>
          <w:rFonts w:hint="eastAsia"/>
        </w:rPr>
        <w:t>剂（</w:t>
      </w:r>
      <w:r>
        <w:t>1％阿托品、2％利多卡因、0.1％肾上腺素等量混合）0.1 ml结膜下注射。阿托品使用时应注意其作用时间长的特点，其可使瞳孔处于持久的开大状态，在此状态下也可发生虹膜后粘连，引起患者持续性畏光症状，因此对于前葡萄膜炎患者不宜长期使用该药[6]。</w:t>
      </w:r>
    </w:p>
    <w:p w14:paraId="5F24356A" w14:textId="77777777" w:rsidR="00716894" w:rsidRDefault="00716894" w:rsidP="00716894"/>
    <w:p w14:paraId="0B21FF60" w14:textId="77777777" w:rsidR="00716894" w:rsidRDefault="00716894" w:rsidP="00716894">
      <w:r>
        <w:rPr>
          <w:rFonts w:hint="eastAsia"/>
        </w:rPr>
        <w:t>（三）糖皮质激素结膜下注射和全身应用</w:t>
      </w:r>
    </w:p>
    <w:p w14:paraId="324EAD83" w14:textId="77777777" w:rsidR="00716894" w:rsidRDefault="00716894" w:rsidP="00716894">
      <w:r>
        <w:rPr>
          <w:rFonts w:hint="eastAsia"/>
        </w:rPr>
        <w:t>急性前葡萄膜炎一般无须进行糖皮质激素结膜下注射，但对于严重的急性前葡萄膜炎，尤其伴有前房大量纤维素渗出和前房积脓者，可行结膜下注射糖皮质激素（如地塞米松</w:t>
      </w:r>
      <w:r>
        <w:t>2.5 mg），但一般不宜多次注射。此外，患者角膜上皮有损伤者和不宜使用糖皮质激素点眼者，也可以考虑结膜下注射。对于急性前葡萄膜炎一般不需全身给予糖皮质激素治疗，对伴有血清阴性</w:t>
      </w:r>
      <w:proofErr w:type="gramStart"/>
      <w:r>
        <w:t>椎</w:t>
      </w:r>
      <w:proofErr w:type="gramEnd"/>
      <w:r>
        <w:t>关节病变者可考虑全身给予糖皮质激素治疗，并建议到相关科室进行治疗。对于前房炎性</w:t>
      </w:r>
      <w:r>
        <w:lastRenderedPageBreak/>
        <w:t>反应特别严重者，可短期给予糖皮质激素口服治疗，如泼尼松，初始剂量20~30 mg/d，</w:t>
      </w:r>
      <w:proofErr w:type="gramStart"/>
      <w:r>
        <w:t>待炎性</w:t>
      </w:r>
      <w:proofErr w:type="gramEnd"/>
      <w:r>
        <w:t>反应减轻后即</w:t>
      </w:r>
      <w:r>
        <w:rPr>
          <w:rFonts w:hint="eastAsia"/>
        </w:rPr>
        <w:t>应迅速减量，使用时间一般不超过</w:t>
      </w:r>
      <w:r>
        <w:t>1个月。</w:t>
      </w:r>
    </w:p>
    <w:p w14:paraId="0F6357CE" w14:textId="77777777" w:rsidR="00716894" w:rsidRDefault="00716894" w:rsidP="00716894"/>
    <w:p w14:paraId="712C2BCF" w14:textId="77777777" w:rsidR="00716894" w:rsidRDefault="00716894" w:rsidP="00716894">
      <w:r>
        <w:rPr>
          <w:rFonts w:hint="eastAsia"/>
        </w:rPr>
        <w:t>（四）非甾体消炎药点眼</w:t>
      </w:r>
    </w:p>
    <w:p w14:paraId="4699AA52" w14:textId="77777777" w:rsidR="00716894" w:rsidRDefault="00716894" w:rsidP="00716894">
      <w:r>
        <w:rPr>
          <w:rFonts w:hint="eastAsia"/>
        </w:rPr>
        <w:t>对于急性前葡萄膜炎目前尚无循证医学证据支持全身使用非甾体消炎药。非甾体消炎药滴眼剂已用于外伤或</w:t>
      </w:r>
      <w:proofErr w:type="gramStart"/>
      <w:r>
        <w:rPr>
          <w:rFonts w:hint="eastAsia"/>
        </w:rPr>
        <w:t>眼前节手术</w:t>
      </w:r>
      <w:proofErr w:type="gramEnd"/>
      <w:r>
        <w:rPr>
          <w:rFonts w:hint="eastAsia"/>
        </w:rPr>
        <w:t>所致的前房炎性反应，对急性前葡萄膜炎的效果尚无大宗病例报告。</w:t>
      </w:r>
    </w:p>
    <w:p w14:paraId="1027EB07" w14:textId="77777777" w:rsidR="00716894" w:rsidRDefault="00716894" w:rsidP="00716894"/>
    <w:p w14:paraId="667019D9" w14:textId="77777777" w:rsidR="00716894" w:rsidRDefault="00716894" w:rsidP="00716894">
      <w:r>
        <w:rPr>
          <w:rFonts w:hint="eastAsia"/>
        </w:rPr>
        <w:t>（五）免疫抑制剂</w:t>
      </w:r>
    </w:p>
    <w:p w14:paraId="759C7D69" w14:textId="77777777" w:rsidR="00716894" w:rsidRDefault="00716894" w:rsidP="00716894">
      <w:r>
        <w:rPr>
          <w:rFonts w:hint="eastAsia"/>
        </w:rPr>
        <w:t>对于单纯的急性前葡萄膜炎不需全身使用其他免疫抑制剂，但对伴发的全身疾病，可在有经验医师的指导下使用。根据患者伴发的全身性疾病，也可建议至相关科室诊治。</w:t>
      </w:r>
    </w:p>
    <w:p w14:paraId="0F840E59" w14:textId="77777777" w:rsidR="00716894" w:rsidRDefault="00716894" w:rsidP="00716894"/>
    <w:p w14:paraId="582720B5" w14:textId="77777777" w:rsidR="00716894" w:rsidRDefault="00716894" w:rsidP="00716894">
      <w:r>
        <w:rPr>
          <w:rFonts w:hint="eastAsia"/>
        </w:rPr>
        <w:t>五、预后</w:t>
      </w:r>
    </w:p>
    <w:p w14:paraId="701E9851" w14:textId="77777777" w:rsidR="00716894" w:rsidRDefault="00716894" w:rsidP="00716894">
      <w:r>
        <w:rPr>
          <w:rFonts w:hint="eastAsia"/>
        </w:rPr>
        <w:t>急性前葡萄膜炎患者的视力预后通常良好。预防虹膜后粘连是维持良好视力预后的关键。</w:t>
      </w:r>
    </w:p>
    <w:p w14:paraId="60C65016" w14:textId="77777777" w:rsidR="00716894" w:rsidRDefault="00716894" w:rsidP="00716894"/>
    <w:p w14:paraId="32FB5527" w14:textId="77777777" w:rsidR="00716894" w:rsidRDefault="00716894" w:rsidP="00716894">
      <w:r>
        <w:rPr>
          <w:rFonts w:hint="eastAsia"/>
        </w:rPr>
        <w:t>形成共识意见的专家组成员：</w:t>
      </w:r>
    </w:p>
    <w:p w14:paraId="6EFE87FD" w14:textId="77777777" w:rsidR="00716894" w:rsidRDefault="00716894" w:rsidP="00716894">
      <w:r>
        <w:rPr>
          <w:rFonts w:hint="eastAsia"/>
        </w:rPr>
        <w:t>杨培增　重庆医科大学附属第一医院眼科（眼免疫学组组长，执笔人）</w:t>
      </w:r>
    </w:p>
    <w:p w14:paraId="35B3F869" w14:textId="77777777" w:rsidR="00716894" w:rsidRDefault="00716894" w:rsidP="00716894"/>
    <w:p w14:paraId="544DA597" w14:textId="77777777" w:rsidR="00716894" w:rsidRDefault="00716894" w:rsidP="00716894">
      <w:r>
        <w:rPr>
          <w:rFonts w:hint="eastAsia"/>
        </w:rPr>
        <w:t>叶俊杰　中国医学科学院北京协和医学院北京协和医院眼科（眼免疫学组副组长）</w:t>
      </w:r>
    </w:p>
    <w:p w14:paraId="41D67CB4" w14:textId="77777777" w:rsidR="00716894" w:rsidRDefault="00716894" w:rsidP="00716894"/>
    <w:p w14:paraId="5C7ADFFA" w14:textId="77777777" w:rsidR="00716894" w:rsidRDefault="00716894" w:rsidP="00716894">
      <w:r>
        <w:rPr>
          <w:rFonts w:hint="eastAsia"/>
        </w:rPr>
        <w:t>杨柳　北京大学第一医院眼科（眼免疫学组副组长）</w:t>
      </w:r>
    </w:p>
    <w:p w14:paraId="70EF6ACF" w14:textId="77777777" w:rsidR="00716894" w:rsidRDefault="00716894" w:rsidP="00716894"/>
    <w:p w14:paraId="2BE1841B" w14:textId="77777777" w:rsidR="00716894" w:rsidRDefault="00716894" w:rsidP="00716894">
      <w:r>
        <w:rPr>
          <w:rFonts w:hint="eastAsia"/>
        </w:rPr>
        <w:t>彭晓燕　首都医科大学附属北京同仁医院北京同仁眼科中心（眼免疫学组副组长）</w:t>
      </w:r>
    </w:p>
    <w:p w14:paraId="0595D1DC" w14:textId="77777777" w:rsidR="00716894" w:rsidRDefault="00716894" w:rsidP="00716894"/>
    <w:p w14:paraId="5FA0946D" w14:textId="77777777" w:rsidR="00716894" w:rsidRDefault="00716894" w:rsidP="00716894">
      <w:r>
        <w:rPr>
          <w:rFonts w:hint="eastAsia"/>
        </w:rPr>
        <w:t>张美芬　中国医学科学院北京协和医学院北京协和医院眼科（眼免疫学组前任副组长）（</w:t>
      </w:r>
      <w:proofErr w:type="gramStart"/>
      <w:r>
        <w:rPr>
          <w:rFonts w:hint="eastAsia"/>
        </w:rPr>
        <w:t>以下眼</w:t>
      </w:r>
      <w:proofErr w:type="gramEnd"/>
      <w:r>
        <w:rPr>
          <w:rFonts w:hint="eastAsia"/>
        </w:rPr>
        <w:t>免疫学组委员按姓名拼音排序）</w:t>
      </w:r>
    </w:p>
    <w:p w14:paraId="2E6AF995" w14:textId="77777777" w:rsidR="00716894" w:rsidRDefault="00716894" w:rsidP="00716894"/>
    <w:p w14:paraId="58F596C1" w14:textId="77777777" w:rsidR="00716894" w:rsidRDefault="00716894" w:rsidP="00716894">
      <w:r>
        <w:rPr>
          <w:rFonts w:hint="eastAsia"/>
        </w:rPr>
        <w:t>陈玲　复旦大学附属眼耳鼻喉科医院眼科</w:t>
      </w:r>
    </w:p>
    <w:p w14:paraId="60A54AD8" w14:textId="77777777" w:rsidR="00716894" w:rsidRDefault="00716894" w:rsidP="00716894"/>
    <w:p w14:paraId="40352D6A" w14:textId="77777777" w:rsidR="00716894" w:rsidRDefault="00716894" w:rsidP="00716894">
      <w:r>
        <w:rPr>
          <w:rFonts w:hint="eastAsia"/>
        </w:rPr>
        <w:t>陈文生　厦门大学医学院眼科研究所</w:t>
      </w:r>
    </w:p>
    <w:p w14:paraId="531C1964" w14:textId="77777777" w:rsidR="00716894" w:rsidRDefault="00716894" w:rsidP="00716894"/>
    <w:p w14:paraId="78070204" w14:textId="77777777" w:rsidR="00716894" w:rsidRDefault="00716894" w:rsidP="00716894">
      <w:r>
        <w:rPr>
          <w:rFonts w:hint="eastAsia"/>
        </w:rPr>
        <w:t>迟玮　中山大学中山眼科中心</w:t>
      </w:r>
    </w:p>
    <w:p w14:paraId="3FE55AD9" w14:textId="77777777" w:rsidR="00716894" w:rsidRDefault="00716894" w:rsidP="00716894"/>
    <w:p w14:paraId="5CDB195C" w14:textId="77777777" w:rsidR="00716894" w:rsidRDefault="00716894" w:rsidP="00716894">
      <w:r>
        <w:rPr>
          <w:rFonts w:hint="eastAsia"/>
        </w:rPr>
        <w:t>冯蕾　浙江大学医学院附属第二医院眼科中心</w:t>
      </w:r>
    </w:p>
    <w:p w14:paraId="5C68D927" w14:textId="77777777" w:rsidR="00716894" w:rsidRDefault="00716894" w:rsidP="00716894"/>
    <w:p w14:paraId="3D5F9B3D" w14:textId="77777777" w:rsidR="00716894" w:rsidRDefault="00716894" w:rsidP="00716894">
      <w:proofErr w:type="gramStart"/>
      <w:r>
        <w:rPr>
          <w:rFonts w:hint="eastAsia"/>
        </w:rPr>
        <w:t>高玲</w:t>
      </w:r>
      <w:proofErr w:type="gramEnd"/>
      <w:r>
        <w:rPr>
          <w:rFonts w:hint="eastAsia"/>
        </w:rPr>
        <w:t xml:space="preserve">　中南大学湘雅二院眼科</w:t>
      </w:r>
    </w:p>
    <w:p w14:paraId="17D3467C" w14:textId="77777777" w:rsidR="00716894" w:rsidRDefault="00716894" w:rsidP="00716894"/>
    <w:p w14:paraId="1F43B5ED" w14:textId="77777777" w:rsidR="00716894" w:rsidRDefault="00716894" w:rsidP="00716894">
      <w:r>
        <w:rPr>
          <w:rFonts w:hint="eastAsia"/>
        </w:rPr>
        <w:t>李旌　上海交通大学附属新华医院眼科</w:t>
      </w:r>
    </w:p>
    <w:p w14:paraId="03A70564" w14:textId="77777777" w:rsidR="00716894" w:rsidRDefault="00716894" w:rsidP="00716894"/>
    <w:p w14:paraId="39867AF6" w14:textId="77777777" w:rsidR="00716894" w:rsidRDefault="00716894" w:rsidP="00716894">
      <w:r>
        <w:rPr>
          <w:rFonts w:hint="eastAsia"/>
        </w:rPr>
        <w:t>李轩　天津市眼科医院</w:t>
      </w:r>
    </w:p>
    <w:p w14:paraId="7727FA98" w14:textId="77777777" w:rsidR="00716894" w:rsidRDefault="00716894" w:rsidP="00716894"/>
    <w:p w14:paraId="53C58125" w14:textId="77777777" w:rsidR="00716894" w:rsidRDefault="00716894" w:rsidP="00716894">
      <w:proofErr w:type="gramStart"/>
      <w:r>
        <w:rPr>
          <w:rFonts w:hint="eastAsia"/>
        </w:rPr>
        <w:t>宁宏</w:t>
      </w:r>
      <w:proofErr w:type="gramEnd"/>
      <w:r>
        <w:rPr>
          <w:rFonts w:hint="eastAsia"/>
        </w:rPr>
        <w:t xml:space="preserve">　中国医科大学附属第一医院眼科</w:t>
      </w:r>
    </w:p>
    <w:p w14:paraId="5AF83FE2" w14:textId="77777777" w:rsidR="00716894" w:rsidRDefault="00716894" w:rsidP="00716894"/>
    <w:p w14:paraId="00B799F9" w14:textId="77777777" w:rsidR="00716894" w:rsidRDefault="00716894" w:rsidP="00716894">
      <w:proofErr w:type="gramStart"/>
      <w:r>
        <w:rPr>
          <w:rFonts w:hint="eastAsia"/>
        </w:rPr>
        <w:t>吴护平</w:t>
      </w:r>
      <w:proofErr w:type="gramEnd"/>
      <w:r>
        <w:rPr>
          <w:rFonts w:hint="eastAsia"/>
        </w:rPr>
        <w:t xml:space="preserve">　厦门大学医学院附属厦门眼科中心</w:t>
      </w:r>
    </w:p>
    <w:p w14:paraId="1E9A82E8" w14:textId="77777777" w:rsidR="00716894" w:rsidRDefault="00716894" w:rsidP="00716894"/>
    <w:p w14:paraId="289CC085" w14:textId="77777777" w:rsidR="00716894" w:rsidRDefault="00716894" w:rsidP="00716894">
      <w:r>
        <w:rPr>
          <w:rFonts w:hint="eastAsia"/>
        </w:rPr>
        <w:t>邢琳　哈尔滨医科大学附属第一医院眼科</w:t>
      </w:r>
    </w:p>
    <w:p w14:paraId="2092832D" w14:textId="77777777" w:rsidR="00716894" w:rsidRDefault="00716894" w:rsidP="00716894"/>
    <w:p w14:paraId="2FBF10CE" w14:textId="77777777" w:rsidR="00716894" w:rsidRDefault="00716894" w:rsidP="00716894">
      <w:r>
        <w:rPr>
          <w:rFonts w:hint="eastAsia"/>
        </w:rPr>
        <w:t>张锐　复旦大学附属眼耳鼻喉科医院眼科（参与讨论的其他专家）</w:t>
      </w:r>
    </w:p>
    <w:p w14:paraId="4FF47A8D" w14:textId="77777777" w:rsidR="00716894" w:rsidRDefault="00716894" w:rsidP="00716894"/>
    <w:p w14:paraId="710E4EE5" w14:textId="77777777" w:rsidR="00716894" w:rsidRDefault="00716894" w:rsidP="00716894">
      <w:r>
        <w:rPr>
          <w:rFonts w:hint="eastAsia"/>
        </w:rPr>
        <w:t>杜利平　重庆医科大学附属第一医院眼科</w:t>
      </w:r>
    </w:p>
    <w:p w14:paraId="4CF59D47" w14:textId="77777777" w:rsidR="00716894" w:rsidRDefault="00716894" w:rsidP="00716894"/>
    <w:p w14:paraId="059F90D3" w14:textId="77777777" w:rsidR="00716894" w:rsidRDefault="00716894" w:rsidP="00716894">
      <w:r>
        <w:rPr>
          <w:rFonts w:hint="eastAsia"/>
        </w:rPr>
        <w:t>庄文娟　宁夏人民医院眼科</w:t>
      </w:r>
    </w:p>
    <w:p w14:paraId="5583B4EF" w14:textId="77777777" w:rsidR="00716894" w:rsidRDefault="00716894" w:rsidP="00716894"/>
    <w:p w14:paraId="38C11D33" w14:textId="77777777" w:rsidR="00716894" w:rsidRDefault="00716894" w:rsidP="00716894">
      <w:r>
        <w:rPr>
          <w:rFonts w:hint="eastAsia"/>
        </w:rPr>
        <w:t>利益冲突</w:t>
      </w:r>
      <w:r>
        <w:t xml:space="preserve"> 声明　本共识内容与相关产品的生产和销售厂商无经济利益关系</w:t>
      </w:r>
    </w:p>
    <w:p w14:paraId="638A0857" w14:textId="77777777" w:rsidR="00716894" w:rsidRDefault="00716894" w:rsidP="00716894">
      <w:r>
        <w:rPr>
          <w:rFonts w:hint="eastAsia"/>
        </w:rPr>
        <w:t>参考文献</w:t>
      </w:r>
    </w:p>
    <w:p w14:paraId="416ED124" w14:textId="77777777" w:rsidR="00716894" w:rsidRDefault="00716894" w:rsidP="00716894">
      <w:r>
        <w:t>[</w:t>
      </w:r>
      <w:proofErr w:type="gramStart"/>
      <w:r>
        <w:t>1]</w:t>
      </w:r>
      <w:proofErr w:type="spellStart"/>
      <w:r>
        <w:t>SmithWM</w:t>
      </w:r>
      <w:proofErr w:type="spellEnd"/>
      <w:proofErr w:type="gramEnd"/>
      <w:r>
        <w:t xml:space="preserve">, </w:t>
      </w:r>
      <w:proofErr w:type="spellStart"/>
      <w:r>
        <w:t>FaiaLJ</w:t>
      </w:r>
      <w:proofErr w:type="spellEnd"/>
      <w:r>
        <w:t xml:space="preserve">, </w:t>
      </w:r>
      <w:proofErr w:type="spellStart"/>
      <w:r>
        <w:t>GargSJ</w:t>
      </w:r>
      <w:proofErr w:type="spellEnd"/>
      <w:r>
        <w:t xml:space="preserve">, et al. Anatomic classification of uveitis[M]// </w:t>
      </w:r>
      <w:proofErr w:type="spellStart"/>
      <w:r>
        <w:t>GargSJ</w:t>
      </w:r>
      <w:proofErr w:type="spellEnd"/>
      <w:r>
        <w:t>. Color atlas &amp; synopsis of clinical ophthalmology: Wills Eye Institute-Uveitis. Philadelphia: Lippincott Williams &amp; Wilkins, 2012: 8.</w:t>
      </w:r>
    </w:p>
    <w:p w14:paraId="535A1C42" w14:textId="77777777" w:rsidR="00716894" w:rsidRDefault="00716894" w:rsidP="00716894">
      <w:r>
        <w:t xml:space="preserve">[2]de la </w:t>
      </w:r>
      <w:proofErr w:type="spellStart"/>
      <w:r>
        <w:t>MazaMS</w:t>
      </w:r>
      <w:proofErr w:type="spellEnd"/>
      <w:r>
        <w:t xml:space="preserve">. Seronegative spondyloarthropathies[M]// </w:t>
      </w:r>
      <w:proofErr w:type="spellStart"/>
      <w:r>
        <w:t>FosterCS</w:t>
      </w:r>
      <w:proofErr w:type="spellEnd"/>
      <w:r>
        <w:t xml:space="preserve">, </w:t>
      </w:r>
      <w:proofErr w:type="spellStart"/>
      <w:r>
        <w:t>VitaleAT</w:t>
      </w:r>
      <w:proofErr w:type="spellEnd"/>
      <w:r>
        <w:t>. Diagnosis and treatment of uveitis. 2nd ed. New Delhi: Jaypee Brothers Medical Publishers, 2013: 793– 813.</w:t>
      </w:r>
    </w:p>
    <w:p w14:paraId="42FAE312" w14:textId="77777777" w:rsidR="00716894" w:rsidRDefault="00716894" w:rsidP="00716894">
      <w:r>
        <w:t>[</w:t>
      </w:r>
      <w:proofErr w:type="gramStart"/>
      <w:r>
        <w:t>3]</w:t>
      </w:r>
      <w:proofErr w:type="spellStart"/>
      <w:r>
        <w:t>YangP</w:t>
      </w:r>
      <w:proofErr w:type="spellEnd"/>
      <w:proofErr w:type="gramEnd"/>
      <w:r>
        <w:t xml:space="preserve">, </w:t>
      </w:r>
      <w:proofErr w:type="spellStart"/>
      <w:r>
        <w:t>FangW</w:t>
      </w:r>
      <w:proofErr w:type="spellEnd"/>
      <w:r>
        <w:t xml:space="preserve">, </w:t>
      </w:r>
      <w:proofErr w:type="spellStart"/>
      <w:r>
        <w:t>MengQ</w:t>
      </w:r>
      <w:proofErr w:type="spellEnd"/>
      <w:r>
        <w:t xml:space="preserve">, et al. Clinical features of Chinese patients with Behcet's disease[J]. Ophthalmology, 2008, </w:t>
      </w:r>
      <w:proofErr w:type="gramStart"/>
      <w:r>
        <w:t>115( 2</w:t>
      </w:r>
      <w:proofErr w:type="gramEnd"/>
      <w:r>
        <w:t>) : 312– 318.</w:t>
      </w:r>
    </w:p>
    <w:p w14:paraId="2DE6143D" w14:textId="77777777" w:rsidR="00716894" w:rsidRDefault="00716894" w:rsidP="00716894">
      <w:r>
        <w:t>[</w:t>
      </w:r>
      <w:proofErr w:type="gramStart"/>
      <w:r>
        <w:t>4]</w:t>
      </w:r>
      <w:proofErr w:type="spellStart"/>
      <w:r>
        <w:t>YangP</w:t>
      </w:r>
      <w:proofErr w:type="spellEnd"/>
      <w:proofErr w:type="gramEnd"/>
      <w:r>
        <w:t xml:space="preserve">, RenY, </w:t>
      </w:r>
      <w:proofErr w:type="spellStart"/>
      <w:r>
        <w:t>LiB</w:t>
      </w:r>
      <w:proofErr w:type="spellEnd"/>
      <w:r>
        <w:t xml:space="preserve">, et al. Clinical characteristics of Vogt- Koyanagi-Harada syndrome in Chinese patients[J]. Ophthalmology, 2007, </w:t>
      </w:r>
      <w:proofErr w:type="gramStart"/>
      <w:r>
        <w:t>114( 3</w:t>
      </w:r>
      <w:proofErr w:type="gramEnd"/>
      <w:r>
        <w:t>): 606– 614.</w:t>
      </w:r>
    </w:p>
    <w:p w14:paraId="6EA334CF" w14:textId="77777777" w:rsidR="00716894" w:rsidRDefault="00716894" w:rsidP="00716894">
      <w:r>
        <w:t>[5]杨培增． 葡萄膜炎疾病[M]// 赵堪兴，杨培增． 眼科学. 8版. 北京： 人民卫生出版社, 2013: 182– 195.</w:t>
      </w:r>
    </w:p>
    <w:p w14:paraId="55341DA5" w14:textId="062DE270" w:rsidR="00980BC8" w:rsidRDefault="00716894" w:rsidP="00716894">
      <w:r>
        <w:t>[6]杨培增． 葡萄膜炎诊断与治疗[M]． 北京： 人民卫生出版社, 2009: 360– 364.</w:t>
      </w:r>
    </w:p>
    <w:sectPr w:rsidR="00980B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06D53" w14:textId="77777777" w:rsidR="001351AE" w:rsidRDefault="001351AE" w:rsidP="00716894">
      <w:r>
        <w:separator/>
      </w:r>
    </w:p>
  </w:endnote>
  <w:endnote w:type="continuationSeparator" w:id="0">
    <w:p w14:paraId="4BD544AB" w14:textId="77777777" w:rsidR="001351AE" w:rsidRDefault="001351AE" w:rsidP="0071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567DF" w14:textId="77777777" w:rsidR="001351AE" w:rsidRDefault="001351AE" w:rsidP="00716894">
      <w:r>
        <w:separator/>
      </w:r>
    </w:p>
  </w:footnote>
  <w:footnote w:type="continuationSeparator" w:id="0">
    <w:p w14:paraId="5C0C429E" w14:textId="77777777" w:rsidR="001351AE" w:rsidRDefault="001351AE" w:rsidP="00716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9006E4A0-3C3C-4F41-84F9-FE0D473BAA63}"/>
    <w:docVar w:name="KY_MEDREF_VERSION" w:val="3"/>
  </w:docVars>
  <w:rsids>
    <w:rsidRoot w:val="00610FE2"/>
    <w:rsid w:val="001351AE"/>
    <w:rsid w:val="001A3C82"/>
    <w:rsid w:val="00610FE2"/>
    <w:rsid w:val="00716894"/>
    <w:rsid w:val="0098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42999B-D208-475F-A3F5-ED441F4D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894"/>
    <w:pPr>
      <w:tabs>
        <w:tab w:val="center" w:pos="4153"/>
        <w:tab w:val="right" w:pos="8306"/>
      </w:tabs>
      <w:snapToGrid w:val="0"/>
      <w:jc w:val="center"/>
    </w:pPr>
    <w:rPr>
      <w:sz w:val="18"/>
      <w:szCs w:val="18"/>
    </w:rPr>
  </w:style>
  <w:style w:type="character" w:customStyle="1" w:styleId="a4">
    <w:name w:val="页眉 字符"/>
    <w:basedOn w:val="a0"/>
    <w:link w:val="a3"/>
    <w:uiPriority w:val="99"/>
    <w:rsid w:val="00716894"/>
    <w:rPr>
      <w:sz w:val="18"/>
      <w:szCs w:val="18"/>
    </w:rPr>
  </w:style>
  <w:style w:type="paragraph" w:styleId="a5">
    <w:name w:val="footer"/>
    <w:basedOn w:val="a"/>
    <w:link w:val="a6"/>
    <w:uiPriority w:val="99"/>
    <w:unhideWhenUsed/>
    <w:rsid w:val="00716894"/>
    <w:pPr>
      <w:tabs>
        <w:tab w:val="center" w:pos="4153"/>
        <w:tab w:val="right" w:pos="8306"/>
      </w:tabs>
      <w:snapToGrid w:val="0"/>
      <w:jc w:val="left"/>
    </w:pPr>
    <w:rPr>
      <w:sz w:val="18"/>
      <w:szCs w:val="18"/>
    </w:rPr>
  </w:style>
  <w:style w:type="character" w:customStyle="1" w:styleId="a6">
    <w:name w:val="页脚 字符"/>
    <w:basedOn w:val="a0"/>
    <w:link w:val="a5"/>
    <w:uiPriority w:val="99"/>
    <w:rsid w:val="007168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晓卿 陈</dc:creator>
  <cp:keywords/>
  <dc:description/>
  <cp:lastModifiedBy>晓卿 陈</cp:lastModifiedBy>
  <cp:revision>3</cp:revision>
  <dcterms:created xsi:type="dcterms:W3CDTF">2025-07-23T09:43:00Z</dcterms:created>
  <dcterms:modified xsi:type="dcterms:W3CDTF">2025-07-23T09:47:00Z</dcterms:modified>
</cp:coreProperties>
</file>