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3CC6" w14:textId="77777777" w:rsidR="000C6770" w:rsidRPr="000C6770" w:rsidRDefault="000C6770" w:rsidP="000C6770">
      <w:pPr>
        <w:widowControl/>
        <w:spacing w:line="630" w:lineRule="atLeast"/>
        <w:jc w:val="center"/>
        <w:rPr>
          <w:rFonts w:ascii="Tahoma" w:eastAsia="宋体" w:hAnsi="Tahoma" w:cs="Tahoma"/>
          <w:color w:val="333333"/>
          <w:kern w:val="0"/>
          <w:sz w:val="36"/>
          <w:szCs w:val="36"/>
          <w14:ligatures w14:val="none"/>
        </w:rPr>
      </w:pPr>
      <w:r w:rsidRPr="000C6770">
        <w:rPr>
          <w:rFonts w:ascii="Tahoma" w:eastAsia="宋体" w:hAnsi="Tahoma" w:cs="Tahoma"/>
          <w:color w:val="333333"/>
          <w:kern w:val="0"/>
          <w:sz w:val="36"/>
          <w:szCs w:val="36"/>
          <w14:ligatures w14:val="none"/>
        </w:rPr>
        <w:t>中国葡萄膜炎诊疗中眼内液检测专家共识（</w:t>
      </w:r>
      <w:r w:rsidRPr="000C6770">
        <w:rPr>
          <w:rFonts w:ascii="Tahoma" w:eastAsia="宋体" w:hAnsi="Tahoma" w:cs="Tahoma"/>
          <w:color w:val="333333"/>
          <w:kern w:val="0"/>
          <w:sz w:val="36"/>
          <w:szCs w:val="36"/>
          <w14:ligatures w14:val="none"/>
        </w:rPr>
        <w:t>2020</w:t>
      </w:r>
      <w:r w:rsidRPr="000C6770">
        <w:rPr>
          <w:rFonts w:ascii="Tahoma" w:eastAsia="宋体" w:hAnsi="Tahoma" w:cs="Tahoma"/>
          <w:color w:val="333333"/>
          <w:kern w:val="0"/>
          <w:sz w:val="36"/>
          <w:szCs w:val="36"/>
          <w14:ligatures w14:val="none"/>
        </w:rPr>
        <w:t>年）</w:t>
      </w:r>
    </w:p>
    <w:p w14:paraId="68C3652C" w14:textId="77777777" w:rsidR="000C6770" w:rsidRPr="000C6770" w:rsidRDefault="000C6770" w:rsidP="000C6770">
      <w:pPr>
        <w:widowControl/>
        <w:numPr>
          <w:ilvl w:val="0"/>
          <w:numId w:val="1"/>
        </w:numPr>
        <w:spacing w:line="480" w:lineRule="auto"/>
        <w:jc w:val="center"/>
        <w:rPr>
          <w:rFonts w:ascii="Tahoma" w:eastAsia="宋体" w:hAnsi="Tahoma" w:cs="Tahoma"/>
          <w:color w:val="999999"/>
          <w:kern w:val="0"/>
          <w:szCs w:val="21"/>
          <w14:ligatures w14:val="none"/>
        </w:rPr>
      </w:pPr>
      <w:hyperlink r:id="rId7" w:history="1">
        <w:r w:rsidRPr="000C6770">
          <w:rPr>
            <w:rFonts w:ascii="Tahoma" w:eastAsia="宋体" w:hAnsi="Tahoma" w:cs="Tahoma"/>
            <w:color w:val="333333"/>
            <w:kern w:val="0"/>
            <w:szCs w:val="21"/>
            <w:u w:val="single"/>
            <w14:ligatures w14:val="none"/>
          </w:rPr>
          <w:t>中华医学会眼科学分会眼免疫学组</w:t>
        </w:r>
      </w:hyperlink>
    </w:p>
    <w:p w14:paraId="2B0D42E5" w14:textId="77777777" w:rsidR="000C6770" w:rsidRPr="000C6770" w:rsidRDefault="000C6770" w:rsidP="000C6770">
      <w:pPr>
        <w:widowControl/>
        <w:spacing w:line="450" w:lineRule="atLeast"/>
        <w:jc w:val="center"/>
        <w:rPr>
          <w:rFonts w:ascii="Tahoma" w:eastAsia="宋体" w:hAnsi="Tahoma" w:cs="Tahoma"/>
          <w:color w:val="666666"/>
          <w:kern w:val="0"/>
          <w:szCs w:val="21"/>
          <w14:ligatures w14:val="none"/>
        </w:rPr>
      </w:pPr>
      <w:r w:rsidRPr="000C6770">
        <w:rPr>
          <w:rFonts w:ascii="Tahoma" w:eastAsia="宋体" w:hAnsi="Tahoma" w:cs="Tahoma"/>
          <w:color w:val="666666"/>
          <w:kern w:val="0"/>
          <w:szCs w:val="21"/>
          <w14:ligatures w14:val="none"/>
        </w:rPr>
        <w:t>中华眼科杂志</w:t>
      </w:r>
      <w:r w:rsidRPr="000C6770">
        <w:rPr>
          <w:rFonts w:ascii="Tahoma" w:eastAsia="宋体" w:hAnsi="Tahoma" w:cs="Tahoma"/>
          <w:color w:val="666666"/>
          <w:kern w:val="0"/>
          <w:szCs w:val="21"/>
          <w14:ligatures w14:val="none"/>
        </w:rPr>
        <w:t>, 2020,56(09) : 657-661. DOI: 10.3760/cma.j.cn112142-20200305-00141</w:t>
      </w:r>
    </w:p>
    <w:p w14:paraId="36CC12F9"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葡萄膜炎是一组累及葡萄膜、视网膜、视网膜血管及玻璃体等眼内组织的炎性反应性疾病</w:t>
      </w:r>
      <w:r w:rsidRPr="000C6770">
        <w:rPr>
          <w:rFonts w:ascii="Tahoma" w:eastAsia="宋体" w:hAnsi="Tahoma" w:cs="Tahoma"/>
          <w:color w:val="333333"/>
          <w:kern w:val="0"/>
          <w:sz w:val="15"/>
          <w:szCs w:val="15"/>
          <w:vertAlign w:val="superscript"/>
          <w14:ligatures w14:val="none"/>
        </w:rPr>
        <w:t>［</w:t>
      </w:r>
      <w:hyperlink r:id="rId8" w:tgtFrame="_blank" w:history="1">
        <w:r w:rsidRPr="000C6770">
          <w:rPr>
            <w:rFonts w:ascii="Tahoma" w:eastAsia="宋体" w:hAnsi="Tahoma" w:cs="Tahoma"/>
            <w:color w:val="52ADBD"/>
            <w:kern w:val="0"/>
            <w:sz w:val="18"/>
            <w:szCs w:val="18"/>
            <w:u w:val="single"/>
            <w:vertAlign w:val="superscript"/>
            <w14:ligatures w14:val="none"/>
          </w:rPr>
          <w:t>1</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根据病因可分为感染性和非感染性两大类，感染性葡萄膜炎的致病病原体包括细菌、真菌、螺旋体、病毒和寄生虫等，非感染性葡萄膜炎包括特发性、创伤性、自身免疫性、风湿性疾病伴发的葡萄膜炎以及伪装综合征等。基于详细的病史分析，结合全面的眼部查体、眼科辅助检查，可使</w:t>
      </w:r>
      <w:r w:rsidRPr="000C6770">
        <w:rPr>
          <w:rFonts w:ascii="Tahoma" w:eastAsia="宋体" w:hAnsi="Tahoma" w:cs="Tahoma"/>
          <w:color w:val="333333"/>
          <w:kern w:val="0"/>
          <w:szCs w:val="21"/>
          <w14:ligatures w14:val="none"/>
        </w:rPr>
        <w:t>90%</w:t>
      </w:r>
      <w:r w:rsidRPr="000C6770">
        <w:rPr>
          <w:rFonts w:ascii="Tahoma" w:eastAsia="宋体" w:hAnsi="Tahoma" w:cs="Tahoma"/>
          <w:color w:val="333333"/>
          <w:kern w:val="0"/>
          <w:szCs w:val="21"/>
          <w14:ligatures w14:val="none"/>
        </w:rPr>
        <w:t>以上的葡萄膜炎患者获得准确诊断</w:t>
      </w:r>
      <w:r w:rsidRPr="000C6770">
        <w:rPr>
          <w:rFonts w:ascii="Tahoma" w:eastAsia="宋体" w:hAnsi="Tahoma" w:cs="Tahoma"/>
          <w:color w:val="333333"/>
          <w:kern w:val="0"/>
          <w:sz w:val="15"/>
          <w:szCs w:val="15"/>
          <w:vertAlign w:val="superscript"/>
          <w14:ligatures w14:val="none"/>
        </w:rPr>
        <w:t>［</w:t>
      </w:r>
      <w:hyperlink r:id="rId9" w:tgtFrame="_blank" w:history="1">
        <w:r w:rsidRPr="000C6770">
          <w:rPr>
            <w:rFonts w:ascii="Tahoma" w:eastAsia="宋体" w:hAnsi="Tahoma" w:cs="Tahoma"/>
            <w:color w:val="52ADBD"/>
            <w:kern w:val="0"/>
            <w:sz w:val="18"/>
            <w:szCs w:val="18"/>
            <w:u w:val="single"/>
            <w:vertAlign w:val="superscript"/>
            <w14:ligatures w14:val="none"/>
          </w:rPr>
          <w:t>2</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。但少数患者确定病因和类型需要借助于实验室检查。实验室检查方法有多种，根据患者的临床表现选择合适的方法对确定部分葡萄膜炎的病因和类型具有重要作用。</w:t>
      </w:r>
    </w:p>
    <w:p w14:paraId="4E00B4BF"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内组织活体检查是重要的组织病理学诊断方法，即对眼球内获取的病变组织标本（实体病变组织、房水、玻璃体等）进行组织病理学检查，为临床诊断提供科学依据。眼内液检测是对房水、玻璃体标本中特定的病原体及其核酸、特异性抗体、细胞因子、肿瘤细胞等进行检测和分析，以期为疾病诊断提供确切的证据或线索，可用于部分葡萄膜炎病因和类型的诊断。</w:t>
      </w:r>
    </w:p>
    <w:p w14:paraId="0C22D882"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内液检测是一种有创性实验室检查，更适用于部分特定类型葡萄膜炎和眼内炎的诊断，偶可用于葡萄膜炎相关其他疾病的鉴别诊断，须有特定的适应证。盲目扩大眼内液检测的适应证，会加重患者诊疗的经济负担，甚至会因对眼内液检测结果误读，导致诊断和治疗出现错误。中华医学会眼科学分会眼免疫学组组织本专业领域专家进行了深入细致的调研和文献资料总结，并结合临床实践经验，参照国际相关最新进展，经过充分讨论形成共识意见，以期规范眼内液检测的临床应用，使该技术可更好地服务于临床和患者。</w:t>
      </w:r>
    </w:p>
    <w:p w14:paraId="2FD8B3E4"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14:ligatures w14:val="none"/>
        </w:rPr>
        <w:t>一、眼内液检测的适应证</w:t>
      </w:r>
    </w:p>
    <w:p w14:paraId="277A024E"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眼内液检测主要应用于以下两大方面，一是用于临床辅助或确定诊断；二是用于科学研究，探讨一些因素与葡萄膜炎的相关性或其在葡萄膜炎发病中的作用。</w:t>
      </w:r>
    </w:p>
    <w:p w14:paraId="0EB720F6"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（一）用于辅助或确定诊断</w:t>
      </w:r>
    </w:p>
    <w:p w14:paraId="227840CE"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1.</w:t>
      </w:r>
      <w:r w:rsidRPr="000C6770">
        <w:rPr>
          <w:rFonts w:ascii="Tahoma" w:eastAsia="宋体" w:hAnsi="Tahoma" w:cs="Tahoma"/>
          <w:b/>
          <w:bCs/>
          <w:color w:val="333333"/>
          <w:kern w:val="0"/>
          <w:sz w:val="24"/>
          <w:szCs w:val="24"/>
          <w:shd w:val="clear" w:color="auto" w:fill="FFFFFF"/>
          <w14:ligatures w14:val="none"/>
        </w:rPr>
        <w:t>细菌性或真菌性眼内炎</w:t>
      </w:r>
    </w:p>
    <w:p w14:paraId="7A5AE497"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对于临床高度怀疑细菌性或真菌性眼内炎且仅根据临床表现难以得到确定性诊断的患者，应进行眼内液检测，内容包括涂片和染色检查、病原体培养及药物敏感性试验、病原体</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检测、病原体核糖体</w:t>
      </w:r>
      <w:r w:rsidRPr="000C6770">
        <w:rPr>
          <w:rFonts w:ascii="Tahoma" w:eastAsia="宋体" w:hAnsi="Tahoma" w:cs="Tahoma"/>
          <w:color w:val="333333"/>
          <w:kern w:val="0"/>
          <w:szCs w:val="21"/>
          <w14:ligatures w14:val="none"/>
        </w:rPr>
        <w:t>rRNA</w:t>
      </w:r>
      <w:r w:rsidRPr="000C6770">
        <w:rPr>
          <w:rFonts w:ascii="Tahoma" w:eastAsia="宋体" w:hAnsi="Tahoma" w:cs="Tahoma"/>
          <w:color w:val="333333"/>
          <w:kern w:val="0"/>
          <w:szCs w:val="21"/>
          <w14:ligatures w14:val="none"/>
        </w:rPr>
        <w:t>亚基</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检测，这些检测可确定致病病原体，具有明确诊断的作用</w:t>
      </w:r>
      <w:r w:rsidRPr="000C6770">
        <w:rPr>
          <w:rFonts w:ascii="Tahoma" w:eastAsia="宋体" w:hAnsi="Tahoma" w:cs="Tahoma"/>
          <w:color w:val="333333"/>
          <w:kern w:val="0"/>
          <w:sz w:val="15"/>
          <w:szCs w:val="15"/>
          <w:vertAlign w:val="superscript"/>
          <w14:ligatures w14:val="none"/>
        </w:rPr>
        <w:t>［</w:t>
      </w:r>
      <w:hyperlink r:id="rId10" w:tgtFrame="_blank" w:history="1">
        <w:r w:rsidRPr="000C6770">
          <w:rPr>
            <w:rFonts w:ascii="Tahoma" w:eastAsia="宋体" w:hAnsi="Tahoma" w:cs="Tahoma"/>
            <w:color w:val="52ADBD"/>
            <w:kern w:val="0"/>
            <w:sz w:val="18"/>
            <w:szCs w:val="18"/>
            <w:u w:val="single"/>
            <w:vertAlign w:val="superscript"/>
            <w14:ligatures w14:val="none"/>
          </w:rPr>
          <w:t>3</w:t>
        </w:r>
      </w:hyperlink>
      <w:r w:rsidRPr="000C6770">
        <w:rPr>
          <w:rFonts w:ascii="Tahoma" w:eastAsia="宋体" w:hAnsi="Tahoma" w:cs="Tahoma"/>
          <w:color w:val="333333"/>
          <w:kern w:val="0"/>
          <w:sz w:val="15"/>
          <w:szCs w:val="15"/>
          <w:vertAlign w:val="superscript"/>
          <w14:ligatures w14:val="none"/>
        </w:rPr>
        <w:t>, </w:t>
      </w:r>
      <w:hyperlink r:id="rId11" w:tgtFrame="_blank" w:history="1">
        <w:r w:rsidRPr="000C6770">
          <w:rPr>
            <w:rFonts w:ascii="Tahoma" w:eastAsia="宋体" w:hAnsi="Tahoma" w:cs="Tahoma"/>
            <w:color w:val="52ADBD"/>
            <w:kern w:val="0"/>
            <w:sz w:val="18"/>
            <w:szCs w:val="18"/>
            <w:u w:val="single"/>
            <w:vertAlign w:val="superscript"/>
            <w14:ligatures w14:val="none"/>
          </w:rPr>
          <w:t>4</w:t>
        </w:r>
      </w:hyperlink>
      <w:r w:rsidRPr="000C6770">
        <w:rPr>
          <w:rFonts w:ascii="Tahoma" w:eastAsia="宋体" w:hAnsi="Tahoma" w:cs="Tahoma"/>
          <w:color w:val="333333"/>
          <w:kern w:val="0"/>
          <w:sz w:val="15"/>
          <w:szCs w:val="15"/>
          <w:vertAlign w:val="superscript"/>
          <w14:ligatures w14:val="none"/>
        </w:rPr>
        <w:t>, </w:t>
      </w:r>
      <w:hyperlink r:id="rId12" w:tgtFrame="_blank" w:history="1">
        <w:r w:rsidRPr="000C6770">
          <w:rPr>
            <w:rFonts w:ascii="Tahoma" w:eastAsia="宋体" w:hAnsi="Tahoma" w:cs="Tahoma"/>
            <w:color w:val="52ADBD"/>
            <w:kern w:val="0"/>
            <w:sz w:val="18"/>
            <w:szCs w:val="18"/>
            <w:u w:val="single"/>
            <w:vertAlign w:val="superscript"/>
            <w14:ligatures w14:val="none"/>
          </w:rPr>
          <w:t>5</w:t>
        </w:r>
      </w:hyperlink>
      <w:r w:rsidRPr="000C6770">
        <w:rPr>
          <w:rFonts w:ascii="Tahoma" w:eastAsia="宋体" w:hAnsi="Tahoma" w:cs="Tahoma"/>
          <w:color w:val="333333"/>
          <w:kern w:val="0"/>
          <w:sz w:val="15"/>
          <w:szCs w:val="15"/>
          <w:vertAlign w:val="superscript"/>
          <w14:ligatures w14:val="none"/>
        </w:rPr>
        <w:t>, </w:t>
      </w:r>
      <w:hyperlink r:id="rId13" w:tgtFrame="_blank" w:history="1">
        <w:r w:rsidRPr="000C6770">
          <w:rPr>
            <w:rFonts w:ascii="Tahoma" w:eastAsia="宋体" w:hAnsi="Tahoma" w:cs="Tahoma"/>
            <w:color w:val="52ADBD"/>
            <w:kern w:val="0"/>
            <w:sz w:val="18"/>
            <w:szCs w:val="18"/>
            <w:u w:val="single"/>
            <w:vertAlign w:val="superscript"/>
            <w14:ligatures w14:val="none"/>
          </w:rPr>
          <w:t>6</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。但是，应注意避免因检测标本污染和操作不当所造成的假阳性和假阴性结果。对高度怀疑结核性葡萄膜炎者还应进行抗酸染色检查和细菌培养。</w:t>
      </w:r>
    </w:p>
    <w:p w14:paraId="0C00792F"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在进行眼内液病原体检测时应注意尽量在医院和检测中心进行，尽可能缩短标本获取到检测之间的时间，以避免对结果产生不利影响。</w:t>
      </w:r>
    </w:p>
    <w:p w14:paraId="0935AB29"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2.</w:t>
      </w:r>
      <w:r w:rsidRPr="000C6770">
        <w:rPr>
          <w:rFonts w:ascii="Tahoma" w:eastAsia="宋体" w:hAnsi="Tahoma" w:cs="Tahoma"/>
          <w:b/>
          <w:bCs/>
          <w:color w:val="333333"/>
          <w:kern w:val="0"/>
          <w:sz w:val="24"/>
          <w:szCs w:val="24"/>
          <w:shd w:val="clear" w:color="auto" w:fill="FFFFFF"/>
          <w14:ligatures w14:val="none"/>
        </w:rPr>
        <w:t>眼内淋巴瘤所致的伪装综合征</w:t>
      </w:r>
    </w:p>
    <w:p w14:paraId="6AF40860"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眼内淋巴瘤是引起伪装综合征的常见肿瘤之一，通常分为原发性玻璃体视网膜淋巴瘤、原发性脉络膜淋巴瘤和系统性淋巴瘤眼内转移瘤</w:t>
      </w:r>
      <w:r w:rsidRPr="000C6770">
        <w:rPr>
          <w:rFonts w:ascii="Tahoma" w:eastAsia="宋体" w:hAnsi="Tahoma" w:cs="Tahoma"/>
          <w:color w:val="333333"/>
          <w:kern w:val="0"/>
          <w:sz w:val="15"/>
          <w:szCs w:val="15"/>
          <w:vertAlign w:val="superscript"/>
          <w14:ligatures w14:val="none"/>
        </w:rPr>
        <w:t>［</w:t>
      </w:r>
      <w:hyperlink r:id="rId14" w:tgtFrame="_blank" w:history="1">
        <w:r w:rsidRPr="000C6770">
          <w:rPr>
            <w:rFonts w:ascii="Tahoma" w:eastAsia="宋体" w:hAnsi="Tahoma" w:cs="Tahoma"/>
            <w:color w:val="52ADBD"/>
            <w:kern w:val="0"/>
            <w:sz w:val="18"/>
            <w:szCs w:val="18"/>
            <w:u w:val="single"/>
            <w:vertAlign w:val="superscript"/>
            <w14:ligatures w14:val="none"/>
          </w:rPr>
          <w:t>7</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。眼内淋巴</w:t>
      </w:r>
      <w:proofErr w:type="gramStart"/>
      <w:r w:rsidRPr="000C6770">
        <w:rPr>
          <w:rFonts w:ascii="Tahoma" w:eastAsia="宋体" w:hAnsi="Tahoma" w:cs="Tahoma"/>
          <w:color w:val="333333"/>
          <w:kern w:val="0"/>
          <w:szCs w:val="21"/>
          <w14:ligatures w14:val="none"/>
        </w:rPr>
        <w:t>瘤虽然</w:t>
      </w:r>
      <w:proofErr w:type="gramEnd"/>
      <w:r w:rsidRPr="000C6770">
        <w:rPr>
          <w:rFonts w:ascii="Tahoma" w:eastAsia="宋体" w:hAnsi="Tahoma" w:cs="Tahoma"/>
          <w:color w:val="333333"/>
          <w:kern w:val="0"/>
          <w:szCs w:val="21"/>
          <w14:ligatures w14:val="none"/>
        </w:rPr>
        <w:t>可能发生于青年人，但临床常见</w:t>
      </w:r>
      <w:r w:rsidRPr="000C6770">
        <w:rPr>
          <w:rFonts w:ascii="Tahoma" w:eastAsia="宋体" w:hAnsi="Tahoma" w:cs="Tahoma"/>
          <w:color w:val="333333"/>
          <w:kern w:val="0"/>
          <w:szCs w:val="21"/>
          <w14:ligatures w14:val="none"/>
        </w:rPr>
        <w:t>50</w:t>
      </w:r>
      <w:r w:rsidRPr="000C6770">
        <w:rPr>
          <w:rFonts w:ascii="Tahoma" w:eastAsia="宋体" w:hAnsi="Tahoma" w:cs="Tahoma"/>
          <w:color w:val="333333"/>
          <w:kern w:val="0"/>
          <w:szCs w:val="21"/>
          <w14:ligatures w14:val="none"/>
        </w:rPr>
        <w:t>岁以上患者，多表现为玻璃体混浊、视网膜浸润、视网膜血管受累和出血等。原发性玻璃体视网膜淋巴瘤又称为眼内</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中枢神经系统淋巴瘤，绝大多数是</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细胞来源的非霍奇金淋巴瘤。对高度怀疑淋巴瘤者，应进行颅内和眼部的磁共振检查，并进行脑脊液和眼内液细胞学检查、免疫组织化学检查，以确定或排除淋巴瘤的诊断。值得提出的是眼内液检</w:t>
      </w:r>
      <w:r w:rsidRPr="000C6770">
        <w:rPr>
          <w:rFonts w:ascii="Tahoma" w:eastAsia="宋体" w:hAnsi="Tahoma" w:cs="Tahoma"/>
          <w:color w:val="333333"/>
          <w:kern w:val="0"/>
          <w:szCs w:val="21"/>
          <w14:ligatures w14:val="none"/>
        </w:rPr>
        <w:lastRenderedPageBreak/>
        <w:t>测可能出现假阴性结果，对部分高度怀疑患者需要进行反复眼内液检测，甚至需要进行视网膜或视网膜脉络膜活体检查、基因重排和流式细胞分型检查、</w:t>
      </w:r>
      <w:r w:rsidRPr="000C6770">
        <w:rPr>
          <w:rFonts w:ascii="Tahoma" w:eastAsia="宋体" w:hAnsi="Tahoma" w:cs="Tahoma"/>
          <w:color w:val="333333"/>
          <w:kern w:val="0"/>
          <w:szCs w:val="21"/>
          <w14:ligatures w14:val="none"/>
        </w:rPr>
        <w:t>MyD88</w:t>
      </w:r>
      <w:r w:rsidRPr="000C6770">
        <w:rPr>
          <w:rFonts w:ascii="Tahoma" w:eastAsia="宋体" w:hAnsi="Tahoma" w:cs="Tahoma"/>
          <w:color w:val="333333"/>
          <w:kern w:val="0"/>
          <w:szCs w:val="21"/>
          <w14:ligatures w14:val="none"/>
        </w:rPr>
        <w:t>突变和</w:t>
      </w:r>
      <w:r w:rsidRPr="000C6770">
        <w:rPr>
          <w:rFonts w:ascii="Tahoma" w:eastAsia="宋体" w:hAnsi="Tahoma" w:cs="Tahoma"/>
          <w:color w:val="333333"/>
          <w:kern w:val="0"/>
          <w:szCs w:val="21"/>
          <w14:ligatures w14:val="none"/>
        </w:rPr>
        <w:t>Bcl2</w:t>
      </w:r>
      <w:r w:rsidRPr="000C6770">
        <w:rPr>
          <w:rFonts w:ascii="Tahoma" w:eastAsia="宋体" w:hAnsi="Tahoma" w:cs="Tahoma"/>
          <w:color w:val="333333"/>
          <w:kern w:val="0"/>
          <w:szCs w:val="21"/>
          <w14:ligatures w14:val="none"/>
        </w:rPr>
        <w:t>转位检测等。</w:t>
      </w:r>
    </w:p>
    <w:p w14:paraId="2EF24BD4"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测定眼内液中白细胞介素（</w:t>
      </w:r>
      <w:r w:rsidRPr="000C6770">
        <w:rPr>
          <w:rFonts w:ascii="Tahoma" w:eastAsia="宋体" w:hAnsi="Tahoma" w:cs="Tahoma"/>
          <w:color w:val="333333"/>
          <w:kern w:val="0"/>
          <w:szCs w:val="21"/>
          <w14:ligatures w14:val="none"/>
        </w:rPr>
        <w:t>interleukin</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IL</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10</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IL-6</w:t>
      </w:r>
      <w:r w:rsidRPr="000C6770">
        <w:rPr>
          <w:rFonts w:ascii="Tahoma" w:eastAsia="宋体" w:hAnsi="Tahoma" w:cs="Tahoma"/>
          <w:color w:val="333333"/>
          <w:kern w:val="0"/>
          <w:szCs w:val="21"/>
          <w14:ligatures w14:val="none"/>
        </w:rPr>
        <w:t>的含量，对</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细胞来源原发性玻璃体视网膜淋巴瘤的诊断有一定提示作用，若</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与</w:t>
      </w:r>
      <w:r w:rsidRPr="000C6770">
        <w:rPr>
          <w:rFonts w:ascii="Tahoma" w:eastAsia="宋体" w:hAnsi="Tahoma" w:cs="Tahoma"/>
          <w:color w:val="333333"/>
          <w:kern w:val="0"/>
          <w:szCs w:val="21"/>
          <w14:ligatures w14:val="none"/>
        </w:rPr>
        <w:t>IL-6</w:t>
      </w:r>
      <w:r w:rsidRPr="000C6770">
        <w:rPr>
          <w:rFonts w:ascii="Tahoma" w:eastAsia="宋体" w:hAnsi="Tahoma" w:cs="Tahoma"/>
          <w:color w:val="333333"/>
          <w:kern w:val="0"/>
          <w:szCs w:val="21"/>
          <w14:ligatures w14:val="none"/>
        </w:rPr>
        <w:t>比值大于</w:t>
      </w:r>
      <w:r w:rsidRPr="000C6770">
        <w:rPr>
          <w:rFonts w:ascii="Tahoma" w:eastAsia="宋体" w:hAnsi="Tahoma" w:cs="Tahoma"/>
          <w:color w:val="333333"/>
          <w:kern w:val="0"/>
          <w:szCs w:val="21"/>
          <w14:ligatures w14:val="none"/>
        </w:rPr>
        <w:t>1</w:t>
      </w:r>
      <w:r w:rsidRPr="000C6770">
        <w:rPr>
          <w:rFonts w:ascii="Tahoma" w:eastAsia="宋体" w:hAnsi="Tahoma" w:cs="Tahoma"/>
          <w:color w:val="333333"/>
          <w:kern w:val="0"/>
          <w:szCs w:val="21"/>
          <w14:ligatures w14:val="none"/>
        </w:rPr>
        <w:t>，提示淋巴瘤的可能性，应进一步进行相关检查以明确诊断。</w:t>
      </w:r>
    </w:p>
    <w:p w14:paraId="2053CEB9"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3.</w:t>
      </w:r>
      <w:r w:rsidRPr="000C6770">
        <w:rPr>
          <w:rFonts w:ascii="Tahoma" w:eastAsia="宋体" w:hAnsi="Tahoma" w:cs="Tahoma"/>
          <w:b/>
          <w:bCs/>
          <w:color w:val="333333"/>
          <w:kern w:val="0"/>
          <w:sz w:val="24"/>
          <w:szCs w:val="24"/>
          <w:shd w:val="clear" w:color="auto" w:fill="FFFFFF"/>
          <w14:ligatures w14:val="none"/>
        </w:rPr>
        <w:t>眼弓形虫病</w:t>
      </w:r>
    </w:p>
    <w:p w14:paraId="4A2E465B"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弓形虫病是指弓形虫感染直接引起或由其免疫应答反应所致的眼部疾病，典型表现为局灶性视网膜炎，多发生于黄斑区及其附近，特征性表现为陈旧性病灶周围出现多个活动性卫星状病灶，免疫功能低下者尚可出现眼内炎、前房积脓等改变。眼弓形虫病是西方国家常见的后葡萄膜炎类型，在我国少见，相关文献报道在我国</w:t>
      </w:r>
      <w:r w:rsidRPr="000C6770">
        <w:rPr>
          <w:rFonts w:ascii="Tahoma" w:eastAsia="宋体" w:hAnsi="Tahoma" w:cs="Tahoma"/>
          <w:color w:val="333333"/>
          <w:kern w:val="0"/>
          <w:szCs w:val="21"/>
          <w14:ligatures w14:val="none"/>
        </w:rPr>
        <w:t>1 752</w:t>
      </w:r>
      <w:r w:rsidRPr="000C6770">
        <w:rPr>
          <w:rFonts w:ascii="Tahoma" w:eastAsia="宋体" w:hAnsi="Tahoma" w:cs="Tahoma"/>
          <w:color w:val="333333"/>
          <w:kern w:val="0"/>
          <w:szCs w:val="21"/>
          <w14:ligatures w14:val="none"/>
        </w:rPr>
        <w:t>例葡萄膜炎患者中，眼弓形虫病患者仅有</w:t>
      </w:r>
      <w:r w:rsidRPr="000C6770">
        <w:rPr>
          <w:rFonts w:ascii="Tahoma" w:eastAsia="宋体" w:hAnsi="Tahoma" w:cs="Tahoma"/>
          <w:color w:val="333333"/>
          <w:kern w:val="0"/>
          <w:szCs w:val="21"/>
          <w14:ligatures w14:val="none"/>
        </w:rPr>
        <w:t>2</w:t>
      </w:r>
      <w:r w:rsidRPr="000C6770">
        <w:rPr>
          <w:rFonts w:ascii="Tahoma" w:eastAsia="宋体" w:hAnsi="Tahoma" w:cs="Tahoma"/>
          <w:color w:val="333333"/>
          <w:kern w:val="0"/>
          <w:szCs w:val="21"/>
          <w14:ligatures w14:val="none"/>
        </w:rPr>
        <w:t>例</w:t>
      </w:r>
      <w:r w:rsidRPr="000C6770">
        <w:rPr>
          <w:rFonts w:ascii="Tahoma" w:eastAsia="宋体" w:hAnsi="Tahoma" w:cs="Tahoma"/>
          <w:color w:val="333333"/>
          <w:kern w:val="0"/>
          <w:sz w:val="15"/>
          <w:szCs w:val="15"/>
          <w:vertAlign w:val="superscript"/>
          <w14:ligatures w14:val="none"/>
        </w:rPr>
        <w:t>［</w:t>
      </w:r>
      <w:hyperlink r:id="rId15" w:tgtFrame="_blank" w:history="1">
        <w:r w:rsidRPr="000C6770">
          <w:rPr>
            <w:rFonts w:ascii="Tahoma" w:eastAsia="宋体" w:hAnsi="Tahoma" w:cs="Tahoma"/>
            <w:color w:val="52ADBD"/>
            <w:kern w:val="0"/>
            <w:sz w:val="18"/>
            <w:szCs w:val="18"/>
            <w:u w:val="single"/>
            <w:vertAlign w:val="superscript"/>
            <w14:ligatures w14:val="none"/>
          </w:rPr>
          <w:t>8</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w:t>
      </w:r>
    </w:p>
    <w:p w14:paraId="6C4DDEE8"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弓形虫病诊断主要根据典型的临床表现和眼内液检测。健康人群中一定比例人感染弓形虫，血清中可能存在抗弓形虫抗体，但其存在并不意味着个体发生的疾病均与弓形虫感染有关，因此单纯血清弓形虫抗体阳性对疾病的诊断价值有限，即血清抗体阳性不能确定诊断。同样，因为在发生葡萄膜炎时血管的通透性增加，血清中所有成分均可能进入眼内液而使眼内液中抗弓形虫抗体呈阳性结果，所以在眼内液中检测到抗弓形虫抗体也不能确定诊断，只有在明确抗体是眼局部产生，才能确定眼弓形虫病的诊断</w:t>
      </w:r>
      <w:r w:rsidRPr="000C6770">
        <w:rPr>
          <w:rFonts w:ascii="Tahoma" w:eastAsia="宋体" w:hAnsi="Tahoma" w:cs="Tahoma"/>
          <w:color w:val="333333"/>
          <w:kern w:val="0"/>
          <w:sz w:val="15"/>
          <w:szCs w:val="15"/>
          <w:vertAlign w:val="superscript"/>
          <w14:ligatures w14:val="none"/>
        </w:rPr>
        <w:t>［</w:t>
      </w:r>
      <w:hyperlink r:id="rId16" w:tgtFrame="_blank" w:history="1">
        <w:r w:rsidRPr="000C6770">
          <w:rPr>
            <w:rFonts w:ascii="Tahoma" w:eastAsia="宋体" w:hAnsi="Tahoma" w:cs="Tahoma"/>
            <w:color w:val="52ADBD"/>
            <w:kern w:val="0"/>
            <w:sz w:val="18"/>
            <w:szCs w:val="18"/>
            <w:u w:val="single"/>
            <w:vertAlign w:val="superscript"/>
            <w14:ligatures w14:val="none"/>
          </w:rPr>
          <w:t>9</w:t>
        </w:r>
      </w:hyperlink>
      <w:r w:rsidRPr="000C6770">
        <w:rPr>
          <w:rFonts w:ascii="Tahoma" w:eastAsia="宋体" w:hAnsi="Tahoma" w:cs="Tahoma"/>
          <w:color w:val="333333"/>
          <w:kern w:val="0"/>
          <w:sz w:val="15"/>
          <w:szCs w:val="15"/>
          <w:vertAlign w:val="superscript"/>
          <w14:ligatures w14:val="none"/>
        </w:rPr>
        <w:t>, </w:t>
      </w:r>
      <w:hyperlink r:id="rId17" w:tgtFrame="_blank" w:history="1">
        <w:r w:rsidRPr="000C6770">
          <w:rPr>
            <w:rFonts w:ascii="Tahoma" w:eastAsia="宋体" w:hAnsi="Tahoma" w:cs="Tahoma"/>
            <w:color w:val="52ADBD"/>
            <w:kern w:val="0"/>
            <w:sz w:val="18"/>
            <w:szCs w:val="18"/>
            <w:u w:val="single"/>
            <w:vertAlign w:val="superscript"/>
            <w14:ligatures w14:val="none"/>
          </w:rPr>
          <w:t>10</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。确定抗体是眼局部产生的</w:t>
      </w:r>
      <w:r w:rsidRPr="000C6770">
        <w:rPr>
          <w:rFonts w:ascii="Tahoma" w:eastAsia="宋体" w:hAnsi="Tahoma" w:cs="Tahoma"/>
          <w:color w:val="333333"/>
          <w:kern w:val="0"/>
          <w:szCs w:val="21"/>
          <w14:ligatures w14:val="none"/>
        </w:rPr>
        <w:t>4</w:t>
      </w:r>
      <w:r w:rsidRPr="000C6770">
        <w:rPr>
          <w:rFonts w:ascii="Tahoma" w:eastAsia="宋体" w:hAnsi="Tahoma" w:cs="Tahoma"/>
          <w:color w:val="333333"/>
          <w:kern w:val="0"/>
          <w:szCs w:val="21"/>
          <w14:ligatures w14:val="none"/>
        </w:rPr>
        <w:t>个检测指标是眼内液中特异性抗体效价及</w:t>
      </w:r>
      <w:r w:rsidRPr="000C6770">
        <w:rPr>
          <w:rFonts w:ascii="Tahoma" w:eastAsia="宋体" w:hAnsi="Tahoma" w:cs="Tahoma"/>
          <w:color w:val="333333"/>
          <w:kern w:val="0"/>
          <w:szCs w:val="21"/>
          <w14:ligatures w14:val="none"/>
        </w:rPr>
        <w:t>IgG</w:t>
      </w:r>
      <w:r w:rsidRPr="000C6770">
        <w:rPr>
          <w:rFonts w:ascii="Tahoma" w:eastAsia="宋体" w:hAnsi="Tahoma" w:cs="Tahoma"/>
          <w:color w:val="333333"/>
          <w:kern w:val="0"/>
          <w:szCs w:val="21"/>
          <w14:ligatures w14:val="none"/>
        </w:rPr>
        <w:t>总量、血清中特异抗体效价及</w:t>
      </w:r>
      <w:r w:rsidRPr="000C6770">
        <w:rPr>
          <w:rFonts w:ascii="Tahoma" w:eastAsia="宋体" w:hAnsi="Tahoma" w:cs="Tahoma"/>
          <w:color w:val="333333"/>
          <w:kern w:val="0"/>
          <w:szCs w:val="21"/>
          <w14:ligatures w14:val="none"/>
        </w:rPr>
        <w:t>IgG</w:t>
      </w:r>
      <w:r w:rsidRPr="000C6770">
        <w:rPr>
          <w:rFonts w:ascii="Tahoma" w:eastAsia="宋体" w:hAnsi="Tahoma" w:cs="Tahoma"/>
          <w:color w:val="333333"/>
          <w:kern w:val="0"/>
          <w:szCs w:val="21"/>
          <w14:ligatures w14:val="none"/>
        </w:rPr>
        <w:t>总量。利用以下公式求出</w:t>
      </w:r>
      <w:r w:rsidRPr="000C6770">
        <w:rPr>
          <w:rFonts w:ascii="Tahoma" w:eastAsia="宋体" w:hAnsi="Tahoma" w:cs="Tahoma"/>
          <w:color w:val="333333"/>
          <w:kern w:val="0"/>
          <w:szCs w:val="21"/>
          <w14:ligatures w14:val="none"/>
        </w:rPr>
        <w:t>Goldman-Witmer</w:t>
      </w:r>
      <w:r w:rsidRPr="000C6770">
        <w:rPr>
          <w:rFonts w:ascii="Tahoma" w:eastAsia="宋体" w:hAnsi="Tahoma" w:cs="Tahoma"/>
          <w:color w:val="333333"/>
          <w:kern w:val="0"/>
          <w:szCs w:val="21"/>
          <w14:ligatures w14:val="none"/>
        </w:rPr>
        <w:t>系数（</w:t>
      </w:r>
      <w:r w:rsidRPr="000C6770">
        <w:rPr>
          <w:rFonts w:ascii="Tahoma" w:eastAsia="宋体" w:hAnsi="Tahoma" w:cs="Tahoma"/>
          <w:color w:val="333333"/>
          <w:kern w:val="0"/>
          <w:szCs w:val="21"/>
          <w14:ligatures w14:val="none"/>
        </w:rPr>
        <w:t>Goldman-Witmer coefficient, GWC</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w:t>
      </w:r>
    </w:p>
    <w:p w14:paraId="026D5FEC"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GWC=</w:t>
      </w:r>
      <w:r w:rsidRPr="000C6770">
        <w:rPr>
          <w:rFonts w:ascii="Tahoma" w:eastAsia="宋体" w:hAnsi="Tahoma" w:cs="Tahoma"/>
          <w:color w:val="333333"/>
          <w:kern w:val="0"/>
          <w:szCs w:val="21"/>
          <w:bdr w:val="none" w:sz="0" w:space="0" w:color="auto" w:frame="1"/>
          <w14:ligatures w14:val="none"/>
        </w:rPr>
        <w:t> </w:t>
      </w:r>
      <w:r w:rsidRPr="000C6770">
        <w:rPr>
          <w:rFonts w:ascii="Arial Unicode MS" w:eastAsia="宋体" w:hAnsi="Arial Unicode MS" w:cs="Tahoma"/>
          <w:color w:val="333333"/>
          <w:kern w:val="0"/>
          <w:sz w:val="18"/>
          <w:szCs w:val="18"/>
          <w:bdr w:val="none" w:sz="0" w:space="0" w:color="auto" w:frame="1"/>
          <w14:ligatures w14:val="none"/>
        </w:rPr>
        <w:t>眼内液中特异性抗体效价血清中特异性抗体效价</w:t>
      </w:r>
      <w:r w:rsidRPr="000C6770">
        <w:rPr>
          <w:rFonts w:ascii="MathJax_Main" w:eastAsia="宋体" w:hAnsi="MathJax_Main" w:cs="Tahoma"/>
          <w:color w:val="333333"/>
          <w:kern w:val="0"/>
          <w:sz w:val="26"/>
          <w:szCs w:val="26"/>
          <w:bdr w:val="none" w:sz="0" w:space="0" w:color="auto" w:frame="1"/>
          <w14:ligatures w14:val="none"/>
        </w:rPr>
        <w:t>×</w:t>
      </w:r>
      <w:r w:rsidRPr="000C6770">
        <w:rPr>
          <w:rFonts w:ascii="Arial Unicode MS" w:eastAsia="宋体" w:hAnsi="Arial Unicode MS" w:cs="Tahoma"/>
          <w:color w:val="333333"/>
          <w:kern w:val="0"/>
          <w:sz w:val="18"/>
          <w:szCs w:val="18"/>
          <w:bdr w:val="none" w:sz="0" w:space="0" w:color="auto" w:frame="1"/>
          <w14:ligatures w14:val="none"/>
        </w:rPr>
        <w:t>血清中</w:t>
      </w:r>
      <w:r w:rsidRPr="000C6770">
        <w:rPr>
          <w:rFonts w:ascii="MathJax_Main" w:eastAsia="宋体" w:hAnsi="MathJax_Main" w:cs="Tahoma"/>
          <w:color w:val="333333"/>
          <w:kern w:val="0"/>
          <w:sz w:val="19"/>
          <w:szCs w:val="19"/>
          <w:bdr w:val="none" w:sz="0" w:space="0" w:color="auto" w:frame="1"/>
          <w14:ligatures w14:val="none"/>
        </w:rPr>
        <w:t>IgG </w:t>
      </w:r>
      <w:r w:rsidRPr="000C6770">
        <w:rPr>
          <w:rFonts w:ascii="Arial Unicode MS" w:eastAsia="宋体" w:hAnsi="Arial Unicode MS" w:cs="Tahoma"/>
          <w:color w:val="333333"/>
          <w:kern w:val="0"/>
          <w:sz w:val="18"/>
          <w:szCs w:val="18"/>
          <w:bdr w:val="none" w:sz="0" w:space="0" w:color="auto" w:frame="1"/>
          <w14:ligatures w14:val="none"/>
        </w:rPr>
        <w:t>总量眼内液中</w:t>
      </w:r>
      <w:r w:rsidRPr="000C6770">
        <w:rPr>
          <w:rFonts w:ascii="MathJax_Main" w:eastAsia="宋体" w:hAnsi="MathJax_Main" w:cs="Tahoma"/>
          <w:color w:val="333333"/>
          <w:kern w:val="0"/>
          <w:sz w:val="19"/>
          <w:szCs w:val="19"/>
          <w:bdr w:val="none" w:sz="0" w:space="0" w:color="auto" w:frame="1"/>
          <w14:ligatures w14:val="none"/>
        </w:rPr>
        <w:t>IgG </w:t>
      </w:r>
      <w:r w:rsidRPr="000C6770">
        <w:rPr>
          <w:rFonts w:ascii="Arial Unicode MS" w:eastAsia="宋体" w:hAnsi="Arial Unicode MS" w:cs="Tahoma"/>
          <w:color w:val="333333"/>
          <w:kern w:val="0"/>
          <w:sz w:val="18"/>
          <w:szCs w:val="18"/>
          <w:bdr w:val="none" w:sz="0" w:space="0" w:color="auto" w:frame="1"/>
          <w14:ligatures w14:val="none"/>
        </w:rPr>
        <w:t>总量</w:t>
      </w:r>
      <w:r w:rsidRPr="000C6770">
        <w:rPr>
          <w:rFonts w:ascii="Tahoma" w:eastAsia="宋体" w:hAnsi="Tahoma" w:cs="Tahoma"/>
          <w:color w:val="333333"/>
          <w:kern w:val="0"/>
          <w:szCs w:val="21"/>
          <w:bdr w:val="none" w:sz="0" w:space="0" w:color="auto" w:frame="1"/>
          <w14:ligatures w14:val="none"/>
        </w:rPr>
        <w:t>眼内液中特异性抗体效价血清中特异性抗体效价</w:t>
      </w:r>
      <w:r w:rsidRPr="000C6770">
        <w:rPr>
          <w:rFonts w:ascii="Tahoma" w:eastAsia="宋体" w:hAnsi="Tahoma" w:cs="Tahoma"/>
          <w:color w:val="333333"/>
          <w:kern w:val="0"/>
          <w:szCs w:val="21"/>
          <w:bdr w:val="none" w:sz="0" w:space="0" w:color="auto" w:frame="1"/>
          <w14:ligatures w14:val="none"/>
        </w:rPr>
        <w:t>×</w:t>
      </w:r>
      <w:r w:rsidRPr="000C6770">
        <w:rPr>
          <w:rFonts w:ascii="Tahoma" w:eastAsia="宋体" w:hAnsi="Tahoma" w:cs="Tahoma"/>
          <w:color w:val="333333"/>
          <w:kern w:val="0"/>
          <w:szCs w:val="21"/>
          <w:bdr w:val="none" w:sz="0" w:space="0" w:color="auto" w:frame="1"/>
          <w14:ligatures w14:val="none"/>
        </w:rPr>
        <w:t>血清中</w:t>
      </w:r>
      <w:r w:rsidRPr="000C6770">
        <w:rPr>
          <w:rFonts w:ascii="Tahoma" w:eastAsia="宋体" w:hAnsi="Tahoma" w:cs="Tahoma"/>
          <w:color w:val="333333"/>
          <w:kern w:val="0"/>
          <w:szCs w:val="21"/>
          <w:bdr w:val="none" w:sz="0" w:space="0" w:color="auto" w:frame="1"/>
          <w14:ligatures w14:val="none"/>
        </w:rPr>
        <w:t>IgG </w:t>
      </w:r>
      <w:r w:rsidRPr="000C6770">
        <w:rPr>
          <w:rFonts w:ascii="Tahoma" w:eastAsia="宋体" w:hAnsi="Tahoma" w:cs="Tahoma"/>
          <w:color w:val="333333"/>
          <w:kern w:val="0"/>
          <w:szCs w:val="21"/>
          <w:bdr w:val="none" w:sz="0" w:space="0" w:color="auto" w:frame="1"/>
          <w14:ligatures w14:val="none"/>
        </w:rPr>
        <w:t>总量眼内液中</w:t>
      </w:r>
      <w:r w:rsidRPr="000C6770">
        <w:rPr>
          <w:rFonts w:ascii="Tahoma" w:eastAsia="宋体" w:hAnsi="Tahoma" w:cs="Tahoma"/>
          <w:color w:val="333333"/>
          <w:kern w:val="0"/>
          <w:szCs w:val="21"/>
          <w:bdr w:val="none" w:sz="0" w:space="0" w:color="auto" w:frame="1"/>
          <w14:ligatures w14:val="none"/>
        </w:rPr>
        <w:t>IgG </w:t>
      </w:r>
      <w:r w:rsidRPr="000C6770">
        <w:rPr>
          <w:rFonts w:ascii="Tahoma" w:eastAsia="宋体" w:hAnsi="Tahoma" w:cs="Tahoma"/>
          <w:color w:val="333333"/>
          <w:kern w:val="0"/>
          <w:szCs w:val="21"/>
          <w:bdr w:val="none" w:sz="0" w:space="0" w:color="auto" w:frame="1"/>
          <w14:ligatures w14:val="none"/>
        </w:rPr>
        <w:t>总量</w:t>
      </w:r>
    </w:p>
    <w:p w14:paraId="39059B1B"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若</w:t>
      </w:r>
      <w:r w:rsidRPr="000C6770">
        <w:rPr>
          <w:rFonts w:ascii="Tahoma" w:eastAsia="宋体" w:hAnsi="Tahoma" w:cs="Tahoma"/>
          <w:color w:val="333333"/>
          <w:kern w:val="0"/>
          <w:szCs w:val="21"/>
          <w14:ligatures w14:val="none"/>
        </w:rPr>
        <w:t>GWC</w:t>
      </w:r>
      <w:r w:rsidRPr="000C6770">
        <w:rPr>
          <w:rFonts w:ascii="Tahoma" w:eastAsia="宋体" w:hAnsi="Tahoma" w:cs="Tahoma"/>
          <w:color w:val="333333"/>
          <w:kern w:val="0"/>
          <w:szCs w:val="21"/>
          <w14:ligatures w14:val="none"/>
        </w:rPr>
        <w:t>大于</w:t>
      </w:r>
      <w:r w:rsidRPr="000C6770">
        <w:rPr>
          <w:rFonts w:ascii="Tahoma" w:eastAsia="宋体" w:hAnsi="Tahoma" w:cs="Tahoma"/>
          <w:color w:val="333333"/>
          <w:kern w:val="0"/>
          <w:szCs w:val="21"/>
          <w14:ligatures w14:val="none"/>
        </w:rPr>
        <w:t>4</w:t>
      </w:r>
      <w:r w:rsidRPr="000C6770">
        <w:rPr>
          <w:rFonts w:ascii="Tahoma" w:eastAsia="宋体" w:hAnsi="Tahoma" w:cs="Tahoma"/>
          <w:color w:val="333333"/>
          <w:kern w:val="0"/>
          <w:szCs w:val="21"/>
          <w14:ligatures w14:val="none"/>
        </w:rPr>
        <w:t>可认定抗弓形虫抗体为眼局部产生，即可诊断眼弓形虫病；若</w:t>
      </w:r>
      <w:r w:rsidRPr="000C6770">
        <w:rPr>
          <w:rFonts w:ascii="Tahoma" w:eastAsia="宋体" w:hAnsi="Tahoma" w:cs="Tahoma"/>
          <w:color w:val="333333"/>
          <w:kern w:val="0"/>
          <w:szCs w:val="21"/>
          <w14:ligatures w14:val="none"/>
        </w:rPr>
        <w:t>GWC</w:t>
      </w:r>
      <w:r w:rsidRPr="000C6770">
        <w:rPr>
          <w:rFonts w:ascii="Tahoma" w:eastAsia="宋体" w:hAnsi="Tahoma" w:cs="Tahoma"/>
          <w:color w:val="333333"/>
          <w:kern w:val="0"/>
          <w:szCs w:val="21"/>
          <w14:ligatures w14:val="none"/>
        </w:rPr>
        <w:t>在</w:t>
      </w:r>
      <w:r w:rsidRPr="000C6770">
        <w:rPr>
          <w:rFonts w:ascii="Tahoma" w:eastAsia="宋体" w:hAnsi="Tahoma" w:cs="Tahoma"/>
          <w:color w:val="333333"/>
          <w:kern w:val="0"/>
          <w:szCs w:val="21"/>
          <w14:ligatures w14:val="none"/>
        </w:rPr>
        <w:t>2~4</w:t>
      </w:r>
      <w:r w:rsidRPr="000C6770">
        <w:rPr>
          <w:rFonts w:ascii="Tahoma" w:eastAsia="宋体" w:hAnsi="Tahoma" w:cs="Tahoma"/>
          <w:color w:val="333333"/>
          <w:kern w:val="0"/>
          <w:szCs w:val="21"/>
          <w14:ligatures w14:val="none"/>
        </w:rPr>
        <w:t>之间为可疑眼弓形虫病；若</w:t>
      </w:r>
      <w:r w:rsidRPr="000C6770">
        <w:rPr>
          <w:rFonts w:ascii="Tahoma" w:eastAsia="宋体" w:hAnsi="Tahoma" w:cs="Tahoma"/>
          <w:color w:val="333333"/>
          <w:kern w:val="0"/>
          <w:szCs w:val="21"/>
          <w14:ligatures w14:val="none"/>
        </w:rPr>
        <w:t>GWC</w:t>
      </w:r>
      <w:r w:rsidRPr="000C6770">
        <w:rPr>
          <w:rFonts w:ascii="Tahoma" w:eastAsia="宋体" w:hAnsi="Tahoma" w:cs="Tahoma"/>
          <w:color w:val="333333"/>
          <w:kern w:val="0"/>
          <w:szCs w:val="21"/>
          <w14:ligatures w14:val="none"/>
        </w:rPr>
        <w:t>在</w:t>
      </w:r>
      <w:r w:rsidRPr="000C6770">
        <w:rPr>
          <w:rFonts w:ascii="Tahoma" w:eastAsia="宋体" w:hAnsi="Tahoma" w:cs="Tahoma"/>
          <w:color w:val="333333"/>
          <w:kern w:val="0"/>
          <w:szCs w:val="21"/>
          <w14:ligatures w14:val="none"/>
        </w:rPr>
        <w:t>2</w:t>
      </w:r>
      <w:r w:rsidRPr="000C6770">
        <w:rPr>
          <w:rFonts w:ascii="Tahoma" w:eastAsia="宋体" w:hAnsi="Tahoma" w:cs="Tahoma"/>
          <w:color w:val="333333"/>
          <w:kern w:val="0"/>
          <w:szCs w:val="21"/>
          <w14:ligatures w14:val="none"/>
        </w:rPr>
        <w:t>以下则可排除眼弓形虫病的可能</w:t>
      </w:r>
      <w:r w:rsidRPr="000C6770">
        <w:rPr>
          <w:rFonts w:ascii="Tahoma" w:eastAsia="宋体" w:hAnsi="Tahoma" w:cs="Tahoma"/>
          <w:color w:val="333333"/>
          <w:kern w:val="0"/>
          <w:sz w:val="15"/>
          <w:szCs w:val="15"/>
          <w:vertAlign w:val="superscript"/>
          <w14:ligatures w14:val="none"/>
        </w:rPr>
        <w:t>［</w:t>
      </w:r>
      <w:hyperlink r:id="rId18" w:tgtFrame="_blank" w:history="1">
        <w:r w:rsidRPr="000C6770">
          <w:rPr>
            <w:rFonts w:ascii="Tahoma" w:eastAsia="宋体" w:hAnsi="Tahoma" w:cs="Tahoma"/>
            <w:color w:val="52ADBD"/>
            <w:kern w:val="0"/>
            <w:sz w:val="18"/>
            <w:szCs w:val="18"/>
            <w:u w:val="single"/>
            <w:vertAlign w:val="superscript"/>
            <w14:ligatures w14:val="none"/>
          </w:rPr>
          <w:t>9</w:t>
        </w:r>
      </w:hyperlink>
      <w:r w:rsidRPr="000C6770">
        <w:rPr>
          <w:rFonts w:ascii="Tahoma" w:eastAsia="宋体" w:hAnsi="Tahoma" w:cs="Tahoma"/>
          <w:color w:val="333333"/>
          <w:kern w:val="0"/>
          <w:sz w:val="15"/>
          <w:szCs w:val="15"/>
          <w:vertAlign w:val="superscript"/>
          <w14:ligatures w14:val="none"/>
        </w:rPr>
        <w:t>, </w:t>
      </w:r>
      <w:hyperlink r:id="rId19" w:tgtFrame="_blank" w:history="1">
        <w:r w:rsidRPr="000C6770">
          <w:rPr>
            <w:rFonts w:ascii="Tahoma" w:eastAsia="宋体" w:hAnsi="Tahoma" w:cs="Tahoma"/>
            <w:color w:val="52ADBD"/>
            <w:kern w:val="0"/>
            <w:sz w:val="18"/>
            <w:szCs w:val="18"/>
            <w:u w:val="single"/>
            <w:vertAlign w:val="superscript"/>
            <w14:ligatures w14:val="none"/>
          </w:rPr>
          <w:t>10</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。该公式及</w:t>
      </w:r>
      <w:r w:rsidRPr="000C6770">
        <w:rPr>
          <w:rFonts w:ascii="Tahoma" w:eastAsia="宋体" w:hAnsi="Tahoma" w:cs="Tahoma"/>
          <w:color w:val="333333"/>
          <w:kern w:val="0"/>
          <w:szCs w:val="21"/>
          <w14:ligatures w14:val="none"/>
        </w:rPr>
        <w:t>GWC</w:t>
      </w:r>
      <w:r w:rsidRPr="000C6770">
        <w:rPr>
          <w:rFonts w:ascii="Tahoma" w:eastAsia="宋体" w:hAnsi="Tahoma" w:cs="Tahoma"/>
          <w:color w:val="333333"/>
          <w:kern w:val="0"/>
          <w:szCs w:val="21"/>
          <w14:ligatures w14:val="none"/>
        </w:rPr>
        <w:t>也适用于眼弓蛔虫病及病毒引起的后葡萄膜炎。</w:t>
      </w:r>
    </w:p>
    <w:p w14:paraId="271C2165"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利用聚合酶链反应（</w:t>
      </w:r>
      <w:r w:rsidRPr="000C6770">
        <w:rPr>
          <w:rFonts w:ascii="Tahoma" w:eastAsia="宋体" w:hAnsi="Tahoma" w:cs="Tahoma"/>
          <w:color w:val="333333"/>
          <w:kern w:val="0"/>
          <w:szCs w:val="21"/>
          <w14:ligatures w14:val="none"/>
        </w:rPr>
        <w:t>polymerase chain reaction</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PCR</w:t>
      </w:r>
      <w:r w:rsidRPr="000C6770">
        <w:rPr>
          <w:rFonts w:ascii="Tahoma" w:eastAsia="宋体" w:hAnsi="Tahoma" w:cs="Tahoma"/>
          <w:color w:val="333333"/>
          <w:kern w:val="0"/>
          <w:szCs w:val="21"/>
          <w14:ligatures w14:val="none"/>
        </w:rPr>
        <w:t>）检测眼内液弓形虫</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，对眼弓形虫病具有一定诊断价值</w:t>
      </w:r>
      <w:r w:rsidRPr="000C6770">
        <w:rPr>
          <w:rFonts w:ascii="Tahoma" w:eastAsia="宋体" w:hAnsi="Tahoma" w:cs="Tahoma"/>
          <w:color w:val="333333"/>
          <w:kern w:val="0"/>
          <w:sz w:val="15"/>
          <w:szCs w:val="15"/>
          <w:vertAlign w:val="superscript"/>
          <w14:ligatures w14:val="none"/>
        </w:rPr>
        <w:t>［</w:t>
      </w:r>
      <w:hyperlink r:id="rId20" w:tgtFrame="_blank" w:history="1">
        <w:r w:rsidRPr="000C6770">
          <w:rPr>
            <w:rFonts w:ascii="Tahoma" w:eastAsia="宋体" w:hAnsi="Tahoma" w:cs="Tahoma"/>
            <w:color w:val="52ADBD"/>
            <w:kern w:val="0"/>
            <w:sz w:val="18"/>
            <w:szCs w:val="18"/>
            <w:u w:val="single"/>
            <w:vertAlign w:val="superscript"/>
            <w14:ligatures w14:val="none"/>
          </w:rPr>
          <w:t>7</w:t>
        </w:r>
      </w:hyperlink>
      <w:r w:rsidRPr="000C6770">
        <w:rPr>
          <w:rFonts w:ascii="Tahoma" w:eastAsia="宋体" w:hAnsi="Tahoma" w:cs="Tahoma"/>
          <w:color w:val="333333"/>
          <w:kern w:val="0"/>
          <w:sz w:val="15"/>
          <w:szCs w:val="15"/>
          <w:vertAlign w:val="superscript"/>
          <w14:ligatures w14:val="none"/>
        </w:rPr>
        <w:t>, </w:t>
      </w:r>
      <w:hyperlink r:id="rId21" w:tgtFrame="_blank" w:history="1">
        <w:r w:rsidRPr="000C6770">
          <w:rPr>
            <w:rFonts w:ascii="Tahoma" w:eastAsia="宋体" w:hAnsi="Tahoma" w:cs="Tahoma"/>
            <w:color w:val="52ADBD"/>
            <w:kern w:val="0"/>
            <w:sz w:val="18"/>
            <w:szCs w:val="18"/>
            <w:u w:val="single"/>
            <w:vertAlign w:val="superscript"/>
            <w14:ligatures w14:val="none"/>
          </w:rPr>
          <w:t>8</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。在疾病的早期可能出现阳性结果，但在疾病的中、晚期则由于病原体</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载量降低而出现阴性结果。</w:t>
      </w:r>
    </w:p>
    <w:p w14:paraId="7D39EE36"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4.</w:t>
      </w:r>
      <w:r w:rsidRPr="000C6770">
        <w:rPr>
          <w:rFonts w:ascii="Tahoma" w:eastAsia="宋体" w:hAnsi="Tahoma" w:cs="Tahoma"/>
          <w:b/>
          <w:bCs/>
          <w:color w:val="333333"/>
          <w:kern w:val="0"/>
          <w:sz w:val="24"/>
          <w:szCs w:val="24"/>
          <w:shd w:val="clear" w:color="auto" w:fill="FFFFFF"/>
          <w14:ligatures w14:val="none"/>
        </w:rPr>
        <w:t>眼弓蛔虫病</w:t>
      </w:r>
    </w:p>
    <w:p w14:paraId="32749B9C"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眼弓蛔虫病是由犬或猫弓蛔虫</w:t>
      </w:r>
      <w:proofErr w:type="gramStart"/>
      <w:r w:rsidRPr="000C6770">
        <w:rPr>
          <w:rFonts w:ascii="Tahoma" w:eastAsia="宋体" w:hAnsi="Tahoma" w:cs="Tahoma"/>
          <w:color w:val="333333"/>
          <w:kern w:val="0"/>
          <w:szCs w:val="21"/>
          <w14:ligatures w14:val="none"/>
        </w:rPr>
        <w:t>蚴</w:t>
      </w:r>
      <w:proofErr w:type="gramEnd"/>
      <w:r w:rsidRPr="000C6770">
        <w:rPr>
          <w:rFonts w:ascii="Tahoma" w:eastAsia="宋体" w:hAnsi="Tahoma" w:cs="Tahoma"/>
          <w:color w:val="333333"/>
          <w:kern w:val="0"/>
          <w:szCs w:val="21"/>
          <w14:ligatures w14:val="none"/>
        </w:rPr>
        <w:t>侵犯眼内组织引起的疾病，多发生于</w:t>
      </w:r>
      <w:r w:rsidRPr="000C6770">
        <w:rPr>
          <w:rFonts w:ascii="Tahoma" w:eastAsia="宋体" w:hAnsi="Tahoma" w:cs="Tahoma"/>
          <w:color w:val="333333"/>
          <w:kern w:val="0"/>
          <w:szCs w:val="21"/>
          <w14:ligatures w14:val="none"/>
        </w:rPr>
        <w:t>5~10</w:t>
      </w:r>
      <w:r w:rsidRPr="000C6770">
        <w:rPr>
          <w:rFonts w:ascii="Tahoma" w:eastAsia="宋体" w:hAnsi="Tahoma" w:cs="Tahoma"/>
          <w:color w:val="333333"/>
          <w:kern w:val="0"/>
          <w:szCs w:val="21"/>
          <w14:ligatures w14:val="none"/>
        </w:rPr>
        <w:t>岁儿童，典型表现为视网膜后极部或周边部出现肉芽肿，易发生视网膜增生性改变，是西方国家常见的后葡萄膜炎类型，在我国少见。此病的诊断主要依据典型的临床表现和眼内液检测结果。与眼弓形虫病相同，眼弓蛔虫病的诊断可通过</w:t>
      </w:r>
      <w:r w:rsidRPr="000C6770">
        <w:rPr>
          <w:rFonts w:ascii="Tahoma" w:eastAsia="宋体" w:hAnsi="Tahoma" w:cs="Tahoma"/>
          <w:color w:val="333333"/>
          <w:kern w:val="0"/>
          <w:szCs w:val="21"/>
          <w14:ligatures w14:val="none"/>
        </w:rPr>
        <w:t>GWC</w:t>
      </w:r>
      <w:r w:rsidRPr="000C6770">
        <w:rPr>
          <w:rFonts w:ascii="Tahoma" w:eastAsia="宋体" w:hAnsi="Tahoma" w:cs="Tahoma"/>
          <w:color w:val="333333"/>
          <w:kern w:val="0"/>
          <w:szCs w:val="21"/>
          <w14:ligatures w14:val="none"/>
        </w:rPr>
        <w:t>判定</w:t>
      </w:r>
      <w:r w:rsidRPr="000C6770">
        <w:rPr>
          <w:rFonts w:ascii="Tahoma" w:eastAsia="宋体" w:hAnsi="Tahoma" w:cs="Tahoma"/>
          <w:color w:val="333333"/>
          <w:kern w:val="0"/>
          <w:sz w:val="15"/>
          <w:szCs w:val="15"/>
          <w:vertAlign w:val="superscript"/>
          <w14:ligatures w14:val="none"/>
        </w:rPr>
        <w:t>［</w:t>
      </w:r>
      <w:hyperlink r:id="rId22" w:tgtFrame="_blank" w:history="1">
        <w:r w:rsidRPr="000C6770">
          <w:rPr>
            <w:rFonts w:ascii="Tahoma" w:eastAsia="宋体" w:hAnsi="Tahoma" w:cs="Tahoma"/>
            <w:color w:val="52ADBD"/>
            <w:kern w:val="0"/>
            <w:sz w:val="18"/>
            <w:szCs w:val="18"/>
            <w:u w:val="single"/>
            <w:vertAlign w:val="superscript"/>
            <w14:ligatures w14:val="none"/>
          </w:rPr>
          <w:t>11</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w:t>
      </w:r>
    </w:p>
    <w:p w14:paraId="3E826B3E"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（二）用于科学研究</w:t>
      </w:r>
    </w:p>
    <w:p w14:paraId="2C58EC83"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部分葡萄膜炎类型的病因尚不完全清楚，探讨某些因素与疾病的关系或眼内液中某些细胞因子的变化，对了解这些葡萄膜炎的病因和发病机制有一定参考价值。但必须明确的是，眼内液检测为有创性检查，不能单纯以研究为目的进行眼内液标本获取。在获得相关伦理委员会批准及患者知情同意后，在不收取患者检测费用的前提下，可开展与眼内液检测相关的科学研究。用于科学研究的葡萄膜炎类型主要包括以下几种。</w:t>
      </w:r>
    </w:p>
    <w:p w14:paraId="6A761FE6"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1.Fuchs</w:t>
      </w:r>
      <w:r w:rsidRPr="000C6770">
        <w:rPr>
          <w:rFonts w:ascii="Tahoma" w:eastAsia="宋体" w:hAnsi="Tahoma" w:cs="Tahoma"/>
          <w:color w:val="333333"/>
          <w:kern w:val="0"/>
          <w:szCs w:val="21"/>
          <w14:ligatures w14:val="none"/>
        </w:rPr>
        <w:t>综合征：</w:t>
      </w:r>
      <w:r w:rsidRPr="000C6770">
        <w:rPr>
          <w:rFonts w:ascii="Tahoma" w:eastAsia="宋体" w:hAnsi="Tahoma" w:cs="Tahoma"/>
          <w:color w:val="333333"/>
          <w:kern w:val="0"/>
          <w:szCs w:val="21"/>
          <w14:ligatures w14:val="none"/>
        </w:rPr>
        <w:t>Fuchs</w:t>
      </w:r>
      <w:r w:rsidRPr="000C6770">
        <w:rPr>
          <w:rFonts w:ascii="Tahoma" w:eastAsia="宋体" w:hAnsi="Tahoma" w:cs="Tahoma"/>
          <w:color w:val="333333"/>
          <w:kern w:val="0"/>
          <w:szCs w:val="21"/>
          <w14:ligatures w14:val="none"/>
        </w:rPr>
        <w:t>综合征是一种病因尚不完全清楚的特殊类型葡萄膜炎，典型表现为虹膜弥漫性脱色素、中等大小弥漫分布的角膜后沉着物、轻度前葡萄膜炎、无虹膜后粘连。已有研究发现，</w:t>
      </w:r>
      <w:r w:rsidRPr="000C6770">
        <w:rPr>
          <w:rFonts w:ascii="Tahoma" w:eastAsia="宋体" w:hAnsi="Tahoma" w:cs="Tahoma"/>
          <w:color w:val="333333"/>
          <w:kern w:val="0"/>
          <w:szCs w:val="21"/>
          <w14:ligatures w14:val="none"/>
        </w:rPr>
        <w:t>Fuchs</w:t>
      </w:r>
      <w:r w:rsidRPr="000C6770">
        <w:rPr>
          <w:rFonts w:ascii="Tahoma" w:eastAsia="宋体" w:hAnsi="Tahoma" w:cs="Tahoma"/>
          <w:color w:val="333333"/>
          <w:kern w:val="0"/>
          <w:szCs w:val="21"/>
          <w14:ligatures w14:val="none"/>
        </w:rPr>
        <w:t>综合征患者房水中存在抗单纯疱疹病毒抗体、风疹病毒抗体、带状疱疹病毒抗体和巨细胞病毒</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，但临床采用抗病毒治疗方法未获得任何治疗效果。</w:t>
      </w:r>
    </w:p>
    <w:p w14:paraId="50B2B13E"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lastRenderedPageBreak/>
        <w:t>2.</w:t>
      </w:r>
      <w:r w:rsidRPr="000C6770">
        <w:rPr>
          <w:rFonts w:ascii="Tahoma" w:eastAsia="宋体" w:hAnsi="Tahoma" w:cs="Tahoma"/>
          <w:color w:val="333333"/>
          <w:kern w:val="0"/>
          <w:szCs w:val="21"/>
          <w14:ligatures w14:val="none"/>
        </w:rPr>
        <w:t>青光眼睫状体炎综合征：青光眼睫状体炎综合征是一种周期性发作、以眼压升高和少量中等大小角膜后沉着物为特征的疾病。研究结果显示，不少患者房水中巨细胞病毒（或其他病毒）的</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阳性。回顾性临床病例分析和小样本前瞻性研究结果提示，抗病毒治疗可能减轻病毒</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阳性眼内炎患者的复发率。该结论尚需进一步证实。</w:t>
      </w:r>
    </w:p>
    <w:p w14:paraId="72466692"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3.</w:t>
      </w:r>
      <w:r w:rsidRPr="000C6770">
        <w:rPr>
          <w:rFonts w:ascii="Tahoma" w:eastAsia="宋体" w:hAnsi="Tahoma" w:cs="Tahoma"/>
          <w:color w:val="333333"/>
          <w:kern w:val="0"/>
          <w:szCs w:val="21"/>
          <w14:ligatures w14:val="none"/>
        </w:rPr>
        <w:t>急性视网膜坏死综合征：急性视网膜坏死综合征是由疱疹病毒感染进而诱发免疫反应引起的疾病，典型表现为视网膜坏死病灶、以视网膜动脉炎为主的血管炎、玻璃体混浊和后期视网膜脱离。进行详细的临床检查很容易诊断此病。进行视网膜手术时抽取玻璃体液进行分析，探讨不同病毒引起疾病的特征及其预后等，具有一定的研究价值。</w:t>
      </w:r>
    </w:p>
    <w:p w14:paraId="11D9E115"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4.</w:t>
      </w:r>
      <w:r w:rsidRPr="000C6770">
        <w:rPr>
          <w:rFonts w:ascii="Tahoma" w:eastAsia="宋体" w:hAnsi="Tahoma" w:cs="Tahoma"/>
          <w:color w:val="333333"/>
          <w:kern w:val="0"/>
          <w:szCs w:val="21"/>
          <w14:ligatures w14:val="none"/>
        </w:rPr>
        <w:t>病毒性前葡萄膜炎：病毒性前葡萄膜炎是由疱疹病毒引起的具有明显临床特征的疾病，典型表现为羊脂状带色素外观的角膜后沉着物、眼压升高、局灶性虹膜萎缩。根据这些特征，临床诊断并不困难，眼压高需行前房穿刺或行白内障摘除手术时抽取房水进行检测，具有一定的研究价值。</w:t>
      </w:r>
    </w:p>
    <w:p w14:paraId="6E9CA7C9"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14:ligatures w14:val="none"/>
        </w:rPr>
        <w:t>二、眼内液采集方法</w:t>
      </w:r>
    </w:p>
    <w:p w14:paraId="0ADDBCF7"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眼内液采集包括房水采集和玻璃体液穿刺采集。</w:t>
      </w:r>
    </w:p>
    <w:p w14:paraId="77A6F56B"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（一）房水采集</w:t>
      </w:r>
    </w:p>
    <w:p w14:paraId="5B21F1B8"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采集房水应在无菌环境下进行。用抗生素（如氧氟沙星、妥布霉素）滴眼液点眼，进行表面麻醉后皮肤消毒、</w:t>
      </w:r>
      <w:proofErr w:type="gramStart"/>
      <w:r w:rsidRPr="000C6770">
        <w:rPr>
          <w:rFonts w:ascii="Tahoma" w:eastAsia="宋体" w:hAnsi="Tahoma" w:cs="Tahoma"/>
          <w:color w:val="333333"/>
          <w:kern w:val="0"/>
          <w:szCs w:val="21"/>
          <w14:ligatures w14:val="none"/>
        </w:rPr>
        <w:t>聚维酮</w:t>
      </w:r>
      <w:proofErr w:type="gramEnd"/>
      <w:r w:rsidRPr="000C6770">
        <w:rPr>
          <w:rFonts w:ascii="Tahoma" w:eastAsia="宋体" w:hAnsi="Tahoma" w:cs="Tahoma"/>
          <w:color w:val="333333"/>
          <w:kern w:val="0"/>
          <w:szCs w:val="21"/>
          <w14:ligatures w14:val="none"/>
        </w:rPr>
        <w:t>结膜囊冲洗。在手术显微镜下行前房穿刺术采集房水。</w:t>
      </w:r>
      <w:proofErr w:type="gramStart"/>
      <w:r w:rsidRPr="000C6770">
        <w:rPr>
          <w:rFonts w:ascii="Tahoma" w:eastAsia="宋体" w:hAnsi="Tahoma" w:cs="Tahoma"/>
          <w:color w:val="333333"/>
          <w:kern w:val="0"/>
          <w:szCs w:val="21"/>
          <w14:ligatures w14:val="none"/>
        </w:rPr>
        <w:t>嘱</w:t>
      </w:r>
      <w:proofErr w:type="gramEnd"/>
      <w:r w:rsidRPr="000C6770">
        <w:rPr>
          <w:rFonts w:ascii="Tahoma" w:eastAsia="宋体" w:hAnsi="Tahoma" w:cs="Tahoma"/>
          <w:color w:val="333333"/>
          <w:kern w:val="0"/>
          <w:szCs w:val="21"/>
          <w14:ligatures w14:val="none"/>
        </w:rPr>
        <w:t>患者正视上方，左手用显微无齿</w:t>
      </w:r>
      <w:proofErr w:type="gramStart"/>
      <w:r w:rsidRPr="000C6770">
        <w:rPr>
          <w:rFonts w:ascii="Tahoma" w:eastAsia="宋体" w:hAnsi="Tahoma" w:cs="Tahoma"/>
          <w:color w:val="333333"/>
          <w:kern w:val="0"/>
          <w:szCs w:val="21"/>
          <w14:ligatures w14:val="none"/>
        </w:rPr>
        <w:t>镊</w:t>
      </w:r>
      <w:proofErr w:type="gramEnd"/>
      <w:r w:rsidRPr="000C6770">
        <w:rPr>
          <w:rFonts w:ascii="Tahoma" w:eastAsia="宋体" w:hAnsi="Tahoma" w:cs="Tahoma"/>
          <w:color w:val="333333"/>
          <w:kern w:val="0"/>
          <w:szCs w:val="21"/>
          <w14:ligatures w14:val="none"/>
        </w:rPr>
        <w:t>轻夹角膜结膜缘的结膜，以固定眼球，将连有</w:t>
      </w:r>
      <w:r w:rsidRPr="000C6770">
        <w:rPr>
          <w:rFonts w:ascii="Tahoma" w:eastAsia="宋体" w:hAnsi="Tahoma" w:cs="Tahoma"/>
          <w:color w:val="333333"/>
          <w:kern w:val="0"/>
          <w:szCs w:val="21"/>
          <w14:ligatures w14:val="none"/>
        </w:rPr>
        <w:t>1 ml</w:t>
      </w:r>
      <w:r w:rsidRPr="000C6770">
        <w:rPr>
          <w:rFonts w:ascii="Tahoma" w:eastAsia="宋体" w:hAnsi="Tahoma" w:cs="Tahoma"/>
          <w:color w:val="333333"/>
          <w:kern w:val="0"/>
          <w:szCs w:val="21"/>
          <w14:ligatures w14:val="none"/>
        </w:rPr>
        <w:t>注射器的</w:t>
      </w:r>
      <w:r w:rsidRPr="000C6770">
        <w:rPr>
          <w:rFonts w:ascii="Tahoma" w:eastAsia="宋体" w:hAnsi="Tahoma" w:cs="Tahoma"/>
          <w:color w:val="333333"/>
          <w:kern w:val="0"/>
          <w:szCs w:val="21"/>
          <w14:ligatures w14:val="none"/>
        </w:rPr>
        <w:t>25G</w:t>
      </w:r>
      <w:r w:rsidRPr="000C6770">
        <w:rPr>
          <w:rFonts w:ascii="Tahoma" w:eastAsia="宋体" w:hAnsi="Tahoma" w:cs="Tahoma"/>
          <w:color w:val="333333"/>
          <w:kern w:val="0"/>
          <w:szCs w:val="21"/>
          <w14:ligatures w14:val="none"/>
        </w:rPr>
        <w:t>针头刺入前房，取</w:t>
      </w:r>
      <w:r w:rsidRPr="000C6770">
        <w:rPr>
          <w:rFonts w:ascii="Tahoma" w:eastAsia="宋体" w:hAnsi="Tahoma" w:cs="Tahoma"/>
          <w:color w:val="333333"/>
          <w:kern w:val="0"/>
          <w:szCs w:val="21"/>
          <w14:ligatures w14:val="none"/>
        </w:rPr>
        <w:t>0.05~0.10 ml</w:t>
      </w:r>
      <w:r w:rsidRPr="000C6770">
        <w:rPr>
          <w:rFonts w:ascii="Tahoma" w:eastAsia="宋体" w:hAnsi="Tahoma" w:cs="Tahoma"/>
          <w:color w:val="333333"/>
          <w:kern w:val="0"/>
          <w:szCs w:val="21"/>
          <w14:ligatures w14:val="none"/>
        </w:rPr>
        <w:t>房水（靠眼内压力自然流出），拔出针头，恢复眼压至正常，并进行相应的术后处理。</w:t>
      </w:r>
    </w:p>
    <w:p w14:paraId="404316C1"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（二）玻璃体液采集</w:t>
      </w:r>
    </w:p>
    <w:p w14:paraId="68CCCE11"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w:t>
      </w:r>
      <w:r w:rsidRPr="000C6770">
        <w:rPr>
          <w:rFonts w:ascii="Tahoma" w:eastAsia="宋体" w:hAnsi="Tahoma" w:cs="Tahoma"/>
          <w:color w:val="333333"/>
          <w:kern w:val="0"/>
          <w:szCs w:val="21"/>
          <w14:ligatures w14:val="none"/>
        </w:rPr>
        <w:t>玻璃体穿刺抽吸术：在无菌环境下，患者平躺于眼科手术台，抗生素滴眼液点眼、消毒和表面麻醉后，行玻璃体穿刺抽吸术。</w:t>
      </w:r>
      <w:proofErr w:type="gramStart"/>
      <w:r w:rsidRPr="000C6770">
        <w:rPr>
          <w:rFonts w:ascii="Tahoma" w:eastAsia="宋体" w:hAnsi="Tahoma" w:cs="Tahoma"/>
          <w:color w:val="333333"/>
          <w:kern w:val="0"/>
          <w:szCs w:val="21"/>
          <w14:ligatures w14:val="none"/>
        </w:rPr>
        <w:t>嘱</w:t>
      </w:r>
      <w:proofErr w:type="gramEnd"/>
      <w:r w:rsidRPr="000C6770">
        <w:rPr>
          <w:rFonts w:ascii="Tahoma" w:eastAsia="宋体" w:hAnsi="Tahoma" w:cs="Tahoma"/>
          <w:color w:val="333333"/>
          <w:kern w:val="0"/>
          <w:szCs w:val="21"/>
          <w14:ligatures w14:val="none"/>
        </w:rPr>
        <w:t>患者注视上方，将连有注射器的</w:t>
      </w:r>
      <w:r w:rsidRPr="000C6770">
        <w:rPr>
          <w:rFonts w:ascii="Tahoma" w:eastAsia="宋体" w:hAnsi="Tahoma" w:cs="Tahoma"/>
          <w:color w:val="333333"/>
          <w:kern w:val="0"/>
          <w:szCs w:val="21"/>
          <w14:ligatures w14:val="none"/>
        </w:rPr>
        <w:t>23G</w:t>
      </w:r>
      <w:r w:rsidRPr="000C6770">
        <w:rPr>
          <w:rFonts w:ascii="Tahoma" w:eastAsia="宋体" w:hAnsi="Tahoma" w:cs="Tahoma"/>
          <w:color w:val="333333"/>
          <w:kern w:val="0"/>
          <w:szCs w:val="21"/>
          <w14:ligatures w14:val="none"/>
        </w:rPr>
        <w:t>针头于角巩膜缘外</w:t>
      </w:r>
      <w:r w:rsidRPr="000C6770">
        <w:rPr>
          <w:rFonts w:ascii="Tahoma" w:eastAsia="宋体" w:hAnsi="Tahoma" w:cs="Tahoma"/>
          <w:color w:val="333333"/>
          <w:kern w:val="0"/>
          <w:szCs w:val="21"/>
          <w14:ligatures w14:val="none"/>
        </w:rPr>
        <w:t>3.5~4.0 mm</w:t>
      </w:r>
      <w:r w:rsidRPr="000C6770">
        <w:rPr>
          <w:rFonts w:ascii="Tahoma" w:eastAsia="宋体" w:hAnsi="Tahoma" w:cs="Tahoma"/>
          <w:color w:val="333333"/>
          <w:kern w:val="0"/>
          <w:szCs w:val="21"/>
          <w14:ligatures w14:val="none"/>
        </w:rPr>
        <w:t>经睫状体平坦部垂直进针至玻璃体内，抽取玻璃体液。对于玻璃体液化不全的患者，可旋转针头或改变针头的角度和位置，尝试抽取玻璃体液。</w:t>
      </w:r>
    </w:p>
    <w:p w14:paraId="140A47DB"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2.</w:t>
      </w:r>
      <w:r w:rsidRPr="000C6770">
        <w:rPr>
          <w:rFonts w:ascii="Tahoma" w:eastAsia="宋体" w:hAnsi="Tahoma" w:cs="Tahoma"/>
          <w:color w:val="333333"/>
          <w:kern w:val="0"/>
          <w:szCs w:val="21"/>
          <w14:ligatures w14:val="none"/>
        </w:rPr>
        <w:t>玻璃体切除术中采集玻璃体液：</w:t>
      </w:r>
      <w:proofErr w:type="gramStart"/>
      <w:r w:rsidRPr="000C6770">
        <w:rPr>
          <w:rFonts w:ascii="Tahoma" w:eastAsia="宋体" w:hAnsi="Tahoma" w:cs="Tahoma"/>
          <w:color w:val="333333"/>
          <w:kern w:val="0"/>
          <w:szCs w:val="21"/>
          <w14:ligatures w14:val="none"/>
        </w:rPr>
        <w:t>按眼后节</w:t>
      </w:r>
      <w:proofErr w:type="gramEnd"/>
      <w:r w:rsidRPr="000C6770">
        <w:rPr>
          <w:rFonts w:ascii="Tahoma" w:eastAsia="宋体" w:hAnsi="Tahoma" w:cs="Tahoma"/>
          <w:color w:val="333333"/>
          <w:kern w:val="0"/>
          <w:szCs w:val="21"/>
          <w14:ligatures w14:val="none"/>
        </w:rPr>
        <w:t>手术常规进行手术，采用微创玻璃体切除手术系统，建立经睫状体平坦部玻璃体切割三通道，植入玻璃体切割套管和灌注管，在确保没有灌注液进入玻璃体腔的情况下，将注射器连接玻璃体切割管道，将切割频率设置在</w:t>
      </w:r>
      <w:r w:rsidRPr="000C6770">
        <w:rPr>
          <w:rFonts w:ascii="Tahoma" w:eastAsia="宋体" w:hAnsi="Tahoma" w:cs="Tahoma"/>
          <w:color w:val="333333"/>
          <w:kern w:val="0"/>
          <w:szCs w:val="21"/>
          <w14:ligatures w14:val="none"/>
        </w:rPr>
        <w:t>2 500</w:t>
      </w:r>
      <w:r w:rsidRPr="000C6770">
        <w:rPr>
          <w:rFonts w:ascii="Tahoma" w:eastAsia="宋体" w:hAnsi="Tahoma" w:cs="Tahoma"/>
          <w:color w:val="333333"/>
          <w:kern w:val="0"/>
          <w:szCs w:val="21"/>
          <w14:ligatures w14:val="none"/>
        </w:rPr>
        <w:t>次</w:t>
      </w:r>
      <w:r w:rsidRPr="000C6770">
        <w:rPr>
          <w:rFonts w:ascii="Tahoma" w:eastAsia="宋体" w:hAnsi="Tahoma" w:cs="Tahoma"/>
          <w:color w:val="333333"/>
          <w:kern w:val="0"/>
          <w:szCs w:val="21"/>
          <w14:ligatures w14:val="none"/>
        </w:rPr>
        <w:t>/min</w:t>
      </w:r>
      <w:r w:rsidRPr="000C6770">
        <w:rPr>
          <w:rFonts w:ascii="Tahoma" w:eastAsia="宋体" w:hAnsi="Tahoma" w:cs="Tahoma"/>
          <w:color w:val="333333"/>
          <w:kern w:val="0"/>
          <w:szCs w:val="21"/>
          <w14:ligatures w14:val="none"/>
        </w:rPr>
        <w:t>以上，缓慢抽取玻璃体液。对高度怀疑眼内淋巴瘤等眼内肿瘤的患者，若需要进行玻璃体细胞学检测，则应将切割频率设置在</w:t>
      </w:r>
      <w:r w:rsidRPr="000C6770">
        <w:rPr>
          <w:rFonts w:ascii="Tahoma" w:eastAsia="宋体" w:hAnsi="Tahoma" w:cs="Tahoma"/>
          <w:color w:val="333333"/>
          <w:kern w:val="0"/>
          <w:szCs w:val="21"/>
          <w14:ligatures w14:val="none"/>
        </w:rPr>
        <w:t>600~800</w:t>
      </w:r>
      <w:r w:rsidRPr="000C6770">
        <w:rPr>
          <w:rFonts w:ascii="Tahoma" w:eastAsia="宋体" w:hAnsi="Tahoma" w:cs="Tahoma"/>
          <w:color w:val="333333"/>
          <w:kern w:val="0"/>
          <w:szCs w:val="21"/>
          <w14:ligatures w14:val="none"/>
        </w:rPr>
        <w:t>次</w:t>
      </w:r>
      <w:r w:rsidRPr="000C6770">
        <w:rPr>
          <w:rFonts w:ascii="Tahoma" w:eastAsia="宋体" w:hAnsi="Tahoma" w:cs="Tahoma"/>
          <w:color w:val="333333"/>
          <w:kern w:val="0"/>
          <w:szCs w:val="21"/>
          <w14:ligatures w14:val="none"/>
        </w:rPr>
        <w:t>/min</w:t>
      </w:r>
      <w:r w:rsidRPr="000C6770">
        <w:rPr>
          <w:rFonts w:ascii="Tahoma" w:eastAsia="宋体" w:hAnsi="Tahoma" w:cs="Tahoma"/>
          <w:color w:val="333333"/>
          <w:kern w:val="0"/>
          <w:szCs w:val="21"/>
          <w14:ligatures w14:val="none"/>
        </w:rPr>
        <w:t>。对于赤道部后眼底病变，可在玻璃体切除术中进行细针穿刺活体检查或脉络膜视网膜活体检查。前者利用</w:t>
      </w:r>
      <w:r w:rsidRPr="000C6770">
        <w:rPr>
          <w:rFonts w:ascii="Tahoma" w:eastAsia="宋体" w:hAnsi="Tahoma" w:cs="Tahoma"/>
          <w:color w:val="333333"/>
          <w:kern w:val="0"/>
          <w:szCs w:val="21"/>
          <w14:ligatures w14:val="none"/>
        </w:rPr>
        <w:t>25G</w:t>
      </w:r>
      <w:r w:rsidRPr="000C6770">
        <w:rPr>
          <w:rFonts w:ascii="Tahoma" w:eastAsia="宋体" w:hAnsi="Tahoma" w:cs="Tahoma"/>
          <w:color w:val="333333"/>
          <w:kern w:val="0"/>
          <w:szCs w:val="21"/>
          <w14:ligatures w14:val="none"/>
        </w:rPr>
        <w:t>或</w:t>
      </w:r>
      <w:r w:rsidRPr="000C6770">
        <w:rPr>
          <w:rFonts w:ascii="Tahoma" w:eastAsia="宋体" w:hAnsi="Tahoma" w:cs="Tahoma"/>
          <w:color w:val="333333"/>
          <w:kern w:val="0"/>
          <w:szCs w:val="21"/>
          <w14:ligatures w14:val="none"/>
        </w:rPr>
        <w:t>27G</w:t>
      </w:r>
      <w:r w:rsidRPr="000C6770">
        <w:rPr>
          <w:rFonts w:ascii="Tahoma" w:eastAsia="宋体" w:hAnsi="Tahoma" w:cs="Tahoma"/>
          <w:color w:val="333333"/>
          <w:kern w:val="0"/>
          <w:szCs w:val="21"/>
          <w14:ligatures w14:val="none"/>
        </w:rPr>
        <w:t>针头对病变组织进行穿刺，随后尽快行涂片检查；后者利用眼内激光在病变周边预先行视网膜光凝术，激光内缘范围约</w:t>
      </w:r>
      <w:r w:rsidRPr="000C6770">
        <w:rPr>
          <w:rFonts w:ascii="Tahoma" w:eastAsia="宋体" w:hAnsi="Tahoma" w:cs="Tahoma"/>
          <w:color w:val="333333"/>
          <w:kern w:val="0"/>
          <w:szCs w:val="21"/>
          <w14:ligatures w14:val="none"/>
        </w:rPr>
        <w:t>2 mm×2 mm</w:t>
      </w:r>
      <w:r w:rsidRPr="000C6770">
        <w:rPr>
          <w:rFonts w:ascii="Tahoma" w:eastAsia="宋体" w:hAnsi="Tahoma" w:cs="Tahoma"/>
          <w:color w:val="333333"/>
          <w:kern w:val="0"/>
          <w:szCs w:val="21"/>
          <w14:ligatures w14:val="none"/>
        </w:rPr>
        <w:t>，利用眼内剪沿着激光斑内缘全层切割脉络膜视网膜，扩大巩膜穿刺口，取出活体组织后尽快检查。</w:t>
      </w:r>
    </w:p>
    <w:p w14:paraId="697362B0"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14:ligatures w14:val="none"/>
        </w:rPr>
        <w:t>三、眼内液检测结果的解读及应注意的问题</w:t>
      </w:r>
    </w:p>
    <w:p w14:paraId="0A9DFABE"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（一）对高度怀疑眼内感染的患者，应尽快进行眼内液检测</w:t>
      </w:r>
    </w:p>
    <w:p w14:paraId="69A907B7"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眼内炎患者眼内液涂片检查结果可初步确定眼内感染的类型</w:t>
      </w:r>
      <w:r w:rsidRPr="000C6770">
        <w:rPr>
          <w:rFonts w:ascii="Tahoma" w:eastAsia="宋体" w:hAnsi="Tahoma" w:cs="Tahoma"/>
          <w:color w:val="333333"/>
          <w:kern w:val="0"/>
          <w:sz w:val="15"/>
          <w:szCs w:val="15"/>
          <w:vertAlign w:val="superscript"/>
          <w14:ligatures w14:val="none"/>
        </w:rPr>
        <w:t>［</w:t>
      </w:r>
      <w:hyperlink r:id="rId23" w:tgtFrame="_blank" w:history="1">
        <w:r w:rsidRPr="000C6770">
          <w:rPr>
            <w:rFonts w:ascii="Tahoma" w:eastAsia="宋体" w:hAnsi="Tahoma" w:cs="Tahoma"/>
            <w:color w:val="52ADBD"/>
            <w:kern w:val="0"/>
            <w:sz w:val="18"/>
            <w:szCs w:val="18"/>
            <w:u w:val="single"/>
            <w:vertAlign w:val="superscript"/>
            <w14:ligatures w14:val="none"/>
          </w:rPr>
          <w:t>6</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，但是细菌性眼内炎眼内液</w:t>
      </w:r>
      <w:r w:rsidRPr="000C6770">
        <w:rPr>
          <w:rFonts w:ascii="Tahoma" w:eastAsia="宋体" w:hAnsi="Tahoma" w:cs="Tahoma"/>
          <w:color w:val="333333"/>
          <w:kern w:val="0"/>
          <w:szCs w:val="21"/>
          <w14:ligatures w14:val="none"/>
        </w:rPr>
        <w:t>Gram</w:t>
      </w:r>
      <w:r w:rsidRPr="000C6770">
        <w:rPr>
          <w:rFonts w:ascii="Tahoma" w:eastAsia="宋体" w:hAnsi="Tahoma" w:cs="Tahoma"/>
          <w:color w:val="333333"/>
          <w:kern w:val="0"/>
          <w:szCs w:val="21"/>
          <w14:ligatures w14:val="none"/>
        </w:rPr>
        <w:t>染色阳性率仅约</w:t>
      </w:r>
      <w:r w:rsidRPr="000C6770">
        <w:rPr>
          <w:rFonts w:ascii="Tahoma" w:eastAsia="宋体" w:hAnsi="Tahoma" w:cs="Tahoma"/>
          <w:color w:val="333333"/>
          <w:kern w:val="0"/>
          <w:szCs w:val="21"/>
          <w14:ligatures w14:val="none"/>
        </w:rPr>
        <w:t>50%</w:t>
      </w:r>
      <w:r w:rsidRPr="000C6770">
        <w:rPr>
          <w:rFonts w:ascii="Tahoma" w:eastAsia="宋体" w:hAnsi="Tahoma" w:cs="Tahoma"/>
          <w:color w:val="333333"/>
          <w:kern w:val="0"/>
          <w:szCs w:val="21"/>
          <w14:ligatures w14:val="none"/>
        </w:rPr>
        <w:t>，且涂片检查常无法确定细菌、真菌的类型和种属。为增加检测的阳性率并指导临床选择抗生素，应常规进行眼内液细菌和真菌培养及药物敏感性试验。房水标本培养的阳性率约</w:t>
      </w:r>
      <w:r w:rsidRPr="000C6770">
        <w:rPr>
          <w:rFonts w:ascii="Tahoma" w:eastAsia="宋体" w:hAnsi="Tahoma" w:cs="Tahoma"/>
          <w:color w:val="333333"/>
          <w:kern w:val="0"/>
          <w:szCs w:val="21"/>
          <w14:ligatures w14:val="none"/>
        </w:rPr>
        <w:t>40%</w:t>
      </w:r>
      <w:r w:rsidRPr="000C6770">
        <w:rPr>
          <w:rFonts w:ascii="Tahoma" w:eastAsia="宋体" w:hAnsi="Tahoma" w:cs="Tahoma"/>
          <w:color w:val="333333"/>
          <w:kern w:val="0"/>
          <w:szCs w:val="21"/>
          <w14:ligatures w14:val="none"/>
        </w:rPr>
        <w:t>，玻璃体标本培养的阳性率</w:t>
      </w:r>
      <w:r w:rsidRPr="000C6770">
        <w:rPr>
          <w:rFonts w:ascii="Tahoma" w:eastAsia="宋体" w:hAnsi="Tahoma" w:cs="Tahoma"/>
          <w:color w:val="333333"/>
          <w:kern w:val="0"/>
          <w:szCs w:val="21"/>
          <w14:ligatures w14:val="none"/>
        </w:rPr>
        <w:t>50%~90%</w:t>
      </w:r>
      <w:r w:rsidRPr="000C6770">
        <w:rPr>
          <w:rFonts w:ascii="Tahoma" w:eastAsia="宋体" w:hAnsi="Tahoma" w:cs="Tahoma"/>
          <w:color w:val="333333"/>
          <w:kern w:val="0"/>
          <w:sz w:val="15"/>
          <w:szCs w:val="15"/>
          <w:vertAlign w:val="superscript"/>
          <w14:ligatures w14:val="none"/>
        </w:rPr>
        <w:t>［</w:t>
      </w:r>
      <w:hyperlink r:id="rId24" w:tgtFrame="_blank" w:history="1">
        <w:r w:rsidRPr="000C6770">
          <w:rPr>
            <w:rFonts w:ascii="Tahoma" w:eastAsia="宋体" w:hAnsi="Tahoma" w:cs="Tahoma"/>
            <w:color w:val="52ADBD"/>
            <w:kern w:val="0"/>
            <w:sz w:val="18"/>
            <w:szCs w:val="18"/>
            <w:u w:val="single"/>
            <w:vertAlign w:val="superscript"/>
            <w14:ligatures w14:val="none"/>
          </w:rPr>
          <w:t>6</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。不同病原体的培养基和培养时间有很大不同，所以为了提高培养的阳性率，在高度怀疑某种病原体需要特殊培养基时，应及时告知检验科室。</w:t>
      </w:r>
      <w:proofErr w:type="gramStart"/>
      <w:r w:rsidRPr="000C6770">
        <w:rPr>
          <w:rFonts w:ascii="Tahoma" w:eastAsia="宋体" w:hAnsi="Tahoma" w:cs="Tahoma"/>
          <w:color w:val="333333"/>
          <w:kern w:val="0"/>
          <w:szCs w:val="21"/>
          <w14:ligatures w14:val="none"/>
        </w:rPr>
        <w:t>痰</w:t>
      </w:r>
      <w:proofErr w:type="gramEnd"/>
      <w:r w:rsidRPr="000C6770">
        <w:rPr>
          <w:rFonts w:ascii="Tahoma" w:eastAsia="宋体" w:hAnsi="Tahoma" w:cs="Tahoma"/>
          <w:color w:val="333333"/>
          <w:kern w:val="0"/>
          <w:szCs w:val="21"/>
          <w14:ligatures w14:val="none"/>
        </w:rPr>
        <w:t>结核抗酸染色涂片要求细菌数</w:t>
      </w:r>
      <w:r w:rsidRPr="000C6770">
        <w:rPr>
          <w:rFonts w:ascii="Tahoma" w:eastAsia="宋体" w:hAnsi="Tahoma" w:cs="Tahoma"/>
          <w:color w:val="333333"/>
          <w:kern w:val="0"/>
          <w:szCs w:val="21"/>
          <w14:ligatures w14:val="none"/>
        </w:rPr>
        <w:t>&gt;5 000</w:t>
      </w:r>
      <w:r w:rsidRPr="000C6770">
        <w:rPr>
          <w:rFonts w:ascii="Tahoma" w:eastAsia="宋体" w:hAnsi="Tahoma" w:cs="Tahoma"/>
          <w:color w:val="333333"/>
          <w:kern w:val="0"/>
          <w:szCs w:val="21"/>
          <w14:ligatures w14:val="none"/>
        </w:rPr>
        <w:t>个</w:t>
      </w:r>
      <w:r w:rsidRPr="000C6770">
        <w:rPr>
          <w:rFonts w:ascii="Tahoma" w:eastAsia="宋体" w:hAnsi="Tahoma" w:cs="Tahoma"/>
          <w:color w:val="333333"/>
          <w:kern w:val="0"/>
          <w:szCs w:val="21"/>
          <w14:ligatures w14:val="none"/>
        </w:rPr>
        <w:t>/ml</w:t>
      </w:r>
      <w:r w:rsidRPr="000C6770">
        <w:rPr>
          <w:rFonts w:ascii="Tahoma" w:eastAsia="宋体" w:hAnsi="Tahoma" w:cs="Tahoma"/>
          <w:color w:val="333333"/>
          <w:kern w:val="0"/>
          <w:szCs w:val="21"/>
          <w14:ligatures w14:val="none"/>
        </w:rPr>
        <w:t>，即使这样阳性率也仅不足</w:t>
      </w:r>
      <w:r w:rsidRPr="000C6770">
        <w:rPr>
          <w:rFonts w:ascii="Tahoma" w:eastAsia="宋体" w:hAnsi="Tahoma" w:cs="Tahoma"/>
          <w:color w:val="333333"/>
          <w:kern w:val="0"/>
          <w:szCs w:val="21"/>
          <w14:ligatures w14:val="none"/>
        </w:rPr>
        <w:t>50%</w:t>
      </w:r>
      <w:r w:rsidRPr="000C6770">
        <w:rPr>
          <w:rFonts w:ascii="Tahoma" w:eastAsia="宋体" w:hAnsi="Tahoma" w:cs="Tahoma"/>
          <w:color w:val="333333"/>
          <w:kern w:val="0"/>
          <w:szCs w:val="21"/>
          <w14:ligatures w14:val="none"/>
        </w:rPr>
        <w:t>，眼内液抗酸染色的阳性率远低于此</w:t>
      </w:r>
      <w:r w:rsidRPr="000C6770">
        <w:rPr>
          <w:rFonts w:ascii="Tahoma" w:eastAsia="宋体" w:hAnsi="Tahoma" w:cs="Tahoma"/>
          <w:color w:val="333333"/>
          <w:kern w:val="0"/>
          <w:sz w:val="15"/>
          <w:szCs w:val="15"/>
          <w:vertAlign w:val="superscript"/>
          <w14:ligatures w14:val="none"/>
        </w:rPr>
        <w:t>［</w:t>
      </w:r>
      <w:hyperlink r:id="rId25" w:tgtFrame="_blank" w:history="1">
        <w:r w:rsidRPr="000C6770">
          <w:rPr>
            <w:rFonts w:ascii="Tahoma" w:eastAsia="宋体" w:hAnsi="Tahoma" w:cs="Tahoma"/>
            <w:color w:val="52ADBD"/>
            <w:kern w:val="0"/>
            <w:sz w:val="18"/>
            <w:szCs w:val="18"/>
            <w:u w:val="single"/>
            <w:vertAlign w:val="superscript"/>
            <w14:ligatures w14:val="none"/>
          </w:rPr>
          <w:t>12</w:t>
        </w:r>
      </w:hyperlink>
      <w:r w:rsidRPr="000C6770">
        <w:rPr>
          <w:rFonts w:ascii="Tahoma" w:eastAsia="宋体" w:hAnsi="Tahoma" w:cs="Tahoma"/>
          <w:color w:val="333333"/>
          <w:kern w:val="0"/>
          <w:sz w:val="15"/>
          <w:szCs w:val="15"/>
          <w:vertAlign w:val="superscript"/>
          <w14:ligatures w14:val="none"/>
        </w:rPr>
        <w:t>, </w:t>
      </w:r>
      <w:hyperlink r:id="rId26" w:tgtFrame="_blank" w:history="1">
        <w:r w:rsidRPr="000C6770">
          <w:rPr>
            <w:rFonts w:ascii="Tahoma" w:eastAsia="宋体" w:hAnsi="Tahoma" w:cs="Tahoma"/>
            <w:color w:val="52ADBD"/>
            <w:kern w:val="0"/>
            <w:sz w:val="18"/>
            <w:szCs w:val="18"/>
            <w:u w:val="single"/>
            <w:vertAlign w:val="superscript"/>
            <w14:ligatures w14:val="none"/>
          </w:rPr>
          <w:t>13</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。基于眼内液进行的各种</w:t>
      </w:r>
      <w:r w:rsidRPr="000C6770">
        <w:rPr>
          <w:rFonts w:ascii="Tahoma" w:eastAsia="宋体" w:hAnsi="Tahoma" w:cs="Tahoma"/>
          <w:color w:val="333333"/>
          <w:kern w:val="0"/>
          <w:szCs w:val="21"/>
          <w14:ligatures w14:val="none"/>
        </w:rPr>
        <w:t>PCR</w:t>
      </w:r>
      <w:r w:rsidRPr="000C6770">
        <w:rPr>
          <w:rFonts w:ascii="Tahoma" w:eastAsia="宋体" w:hAnsi="Tahoma" w:cs="Tahoma"/>
          <w:color w:val="333333"/>
          <w:kern w:val="0"/>
          <w:szCs w:val="21"/>
          <w14:ligatures w14:val="none"/>
        </w:rPr>
        <w:t>检测在阳性率方面高于涂片和病原体培养检查，如结核杆菌的敏感度可提高至</w:t>
      </w:r>
      <w:r w:rsidRPr="000C6770">
        <w:rPr>
          <w:rFonts w:ascii="Tahoma" w:eastAsia="宋体" w:hAnsi="Tahoma" w:cs="Tahoma"/>
          <w:color w:val="333333"/>
          <w:kern w:val="0"/>
          <w:szCs w:val="21"/>
          <w14:ligatures w14:val="none"/>
        </w:rPr>
        <w:t>70%</w:t>
      </w:r>
      <w:r w:rsidRPr="000C6770">
        <w:rPr>
          <w:rFonts w:ascii="Tahoma" w:eastAsia="宋体" w:hAnsi="Tahoma" w:cs="Tahoma"/>
          <w:color w:val="333333"/>
          <w:kern w:val="0"/>
          <w:szCs w:val="21"/>
          <w14:ligatures w14:val="none"/>
        </w:rPr>
        <w:lastRenderedPageBreak/>
        <w:t>以上；在快捷性方面</w:t>
      </w:r>
      <w:r w:rsidRPr="000C6770">
        <w:rPr>
          <w:rFonts w:ascii="Tahoma" w:eastAsia="宋体" w:hAnsi="Tahoma" w:cs="Tahoma"/>
          <w:color w:val="333333"/>
          <w:kern w:val="0"/>
          <w:szCs w:val="21"/>
          <w14:ligatures w14:val="none"/>
        </w:rPr>
        <w:t>PCR</w:t>
      </w:r>
      <w:r w:rsidRPr="000C6770">
        <w:rPr>
          <w:rFonts w:ascii="Tahoma" w:eastAsia="宋体" w:hAnsi="Tahoma" w:cs="Tahoma"/>
          <w:color w:val="333333"/>
          <w:kern w:val="0"/>
          <w:szCs w:val="21"/>
          <w14:ligatures w14:val="none"/>
        </w:rPr>
        <w:t>检测也优于病原体培养</w:t>
      </w:r>
      <w:r w:rsidRPr="000C6770">
        <w:rPr>
          <w:rFonts w:ascii="Tahoma" w:eastAsia="宋体" w:hAnsi="Tahoma" w:cs="Tahoma"/>
          <w:color w:val="333333"/>
          <w:kern w:val="0"/>
          <w:sz w:val="15"/>
          <w:szCs w:val="15"/>
          <w:vertAlign w:val="superscript"/>
          <w14:ligatures w14:val="none"/>
        </w:rPr>
        <w:t>［</w:t>
      </w:r>
      <w:hyperlink r:id="rId27" w:tgtFrame="_blank" w:history="1">
        <w:r w:rsidRPr="000C6770">
          <w:rPr>
            <w:rFonts w:ascii="Tahoma" w:eastAsia="宋体" w:hAnsi="Tahoma" w:cs="Tahoma"/>
            <w:color w:val="52ADBD"/>
            <w:kern w:val="0"/>
            <w:sz w:val="18"/>
            <w:szCs w:val="18"/>
            <w:u w:val="single"/>
            <w:vertAlign w:val="superscript"/>
            <w14:ligatures w14:val="none"/>
          </w:rPr>
          <w:t>12</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。但是，由于各种病原体种属耐药性存在差异，</w:t>
      </w:r>
      <w:r w:rsidRPr="000C6770">
        <w:rPr>
          <w:rFonts w:ascii="Tahoma" w:eastAsia="宋体" w:hAnsi="Tahoma" w:cs="Tahoma"/>
          <w:color w:val="333333"/>
          <w:kern w:val="0"/>
          <w:szCs w:val="21"/>
          <w14:ligatures w14:val="none"/>
        </w:rPr>
        <w:t>PCR</w:t>
      </w:r>
      <w:r w:rsidRPr="000C6770">
        <w:rPr>
          <w:rFonts w:ascii="Tahoma" w:eastAsia="宋体" w:hAnsi="Tahoma" w:cs="Tahoma"/>
          <w:color w:val="333333"/>
          <w:kern w:val="0"/>
          <w:szCs w:val="21"/>
          <w14:ligatures w14:val="none"/>
        </w:rPr>
        <w:t>检测尚无法指导临床选择抗生素。此外，基于</w:t>
      </w:r>
      <w:r w:rsidRPr="000C6770">
        <w:rPr>
          <w:rFonts w:ascii="Tahoma" w:eastAsia="宋体" w:hAnsi="Tahoma" w:cs="Tahoma"/>
          <w:color w:val="333333"/>
          <w:kern w:val="0"/>
          <w:szCs w:val="21"/>
          <w14:ligatures w14:val="none"/>
        </w:rPr>
        <w:t>DNA</w:t>
      </w:r>
      <w:r w:rsidRPr="000C6770">
        <w:rPr>
          <w:rFonts w:ascii="Tahoma" w:eastAsia="宋体" w:hAnsi="Tahoma" w:cs="Tahoma"/>
          <w:color w:val="333333"/>
          <w:kern w:val="0"/>
          <w:szCs w:val="21"/>
          <w14:ligatures w14:val="none"/>
        </w:rPr>
        <w:t>的检测（眼内液</w:t>
      </w:r>
      <w:r w:rsidRPr="000C6770">
        <w:rPr>
          <w:rFonts w:ascii="Tahoma" w:eastAsia="宋体" w:hAnsi="Tahoma" w:cs="Tahoma"/>
          <w:color w:val="333333"/>
          <w:kern w:val="0"/>
          <w:szCs w:val="21"/>
          <w14:ligatures w14:val="none"/>
        </w:rPr>
        <w:t>PCR</w:t>
      </w:r>
      <w:r w:rsidRPr="000C6770">
        <w:rPr>
          <w:rFonts w:ascii="Tahoma" w:eastAsia="宋体" w:hAnsi="Tahoma" w:cs="Tahoma"/>
          <w:color w:val="333333"/>
          <w:kern w:val="0"/>
          <w:szCs w:val="21"/>
          <w14:ligatures w14:val="none"/>
        </w:rPr>
        <w:t>检测或基因芯片检测）的假阳性率也明显高于涂片或病原体培养检查，这种假阳性结果可能错误提示病原体的类型，导致严重后果。值得注意的是，即使在最佳培养条件下，仍有</w:t>
      </w:r>
      <w:r w:rsidRPr="000C6770">
        <w:rPr>
          <w:rFonts w:ascii="Tahoma" w:eastAsia="宋体" w:hAnsi="Tahoma" w:cs="Tahoma"/>
          <w:color w:val="333333"/>
          <w:kern w:val="0"/>
          <w:szCs w:val="21"/>
          <w14:ligatures w14:val="none"/>
        </w:rPr>
        <w:t>20%~30%</w:t>
      </w:r>
      <w:r w:rsidRPr="000C6770">
        <w:rPr>
          <w:rFonts w:ascii="Tahoma" w:eastAsia="宋体" w:hAnsi="Tahoma" w:cs="Tahoma"/>
          <w:color w:val="333333"/>
          <w:kern w:val="0"/>
          <w:szCs w:val="21"/>
          <w14:ligatures w14:val="none"/>
        </w:rPr>
        <w:t>眼内炎的病原体培养为阴性，因此不能仅因为涂片、病原体培养检查结果为阴性</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即排除感染性葡萄膜炎或眼内炎的诊断</w:t>
      </w:r>
      <w:r w:rsidRPr="000C6770">
        <w:rPr>
          <w:rFonts w:ascii="Tahoma" w:eastAsia="宋体" w:hAnsi="Tahoma" w:cs="Tahoma"/>
          <w:color w:val="333333"/>
          <w:kern w:val="0"/>
          <w:sz w:val="15"/>
          <w:szCs w:val="15"/>
          <w:vertAlign w:val="superscript"/>
          <w14:ligatures w14:val="none"/>
        </w:rPr>
        <w:t>［</w:t>
      </w:r>
      <w:hyperlink r:id="rId28" w:tgtFrame="_blank" w:history="1">
        <w:r w:rsidRPr="000C6770">
          <w:rPr>
            <w:rFonts w:ascii="Tahoma" w:eastAsia="宋体" w:hAnsi="Tahoma" w:cs="Tahoma"/>
            <w:color w:val="52ADBD"/>
            <w:kern w:val="0"/>
            <w:sz w:val="18"/>
            <w:szCs w:val="18"/>
            <w:u w:val="single"/>
            <w:vertAlign w:val="superscript"/>
            <w14:ligatures w14:val="none"/>
          </w:rPr>
          <w:t>9</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w:t>
      </w:r>
    </w:p>
    <w:p w14:paraId="1499D645"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（二）眼内</w:t>
      </w:r>
      <w:proofErr w:type="gramStart"/>
      <w:r w:rsidRPr="000C6770">
        <w:rPr>
          <w:rFonts w:ascii="Tahoma" w:eastAsia="宋体" w:hAnsi="Tahoma" w:cs="Tahoma"/>
          <w:b/>
          <w:bCs/>
          <w:color w:val="333333"/>
          <w:kern w:val="0"/>
          <w:sz w:val="24"/>
          <w:szCs w:val="24"/>
          <w:shd w:val="clear" w:color="auto" w:fill="FFFFFF"/>
          <w14:ligatures w14:val="none"/>
        </w:rPr>
        <w:t>液相关</w:t>
      </w:r>
      <w:proofErr w:type="gramEnd"/>
      <w:r w:rsidRPr="000C6770">
        <w:rPr>
          <w:rFonts w:ascii="Tahoma" w:eastAsia="宋体" w:hAnsi="Tahoma" w:cs="Tahoma"/>
          <w:b/>
          <w:bCs/>
          <w:color w:val="333333"/>
          <w:kern w:val="0"/>
          <w:sz w:val="24"/>
          <w:szCs w:val="24"/>
          <w:shd w:val="clear" w:color="auto" w:fill="FFFFFF"/>
          <w14:ligatures w14:val="none"/>
        </w:rPr>
        <w:t>抗体的浓度取决于患者血清抗体的浓度和眼内是否存在活动性</w:t>
      </w:r>
      <w:proofErr w:type="gramStart"/>
      <w:r w:rsidRPr="000C6770">
        <w:rPr>
          <w:rFonts w:ascii="Tahoma" w:eastAsia="宋体" w:hAnsi="Tahoma" w:cs="Tahoma"/>
          <w:b/>
          <w:bCs/>
          <w:color w:val="333333"/>
          <w:kern w:val="0"/>
          <w:sz w:val="24"/>
          <w:szCs w:val="24"/>
          <w:shd w:val="clear" w:color="auto" w:fill="FFFFFF"/>
          <w14:ligatures w14:val="none"/>
        </w:rPr>
        <w:t>感染灶并持续</w:t>
      </w:r>
      <w:proofErr w:type="gramEnd"/>
      <w:r w:rsidRPr="000C6770">
        <w:rPr>
          <w:rFonts w:ascii="Tahoma" w:eastAsia="宋体" w:hAnsi="Tahoma" w:cs="Tahoma"/>
          <w:b/>
          <w:bCs/>
          <w:color w:val="333333"/>
          <w:kern w:val="0"/>
          <w:sz w:val="24"/>
          <w:szCs w:val="24"/>
          <w:shd w:val="clear" w:color="auto" w:fill="FFFFFF"/>
          <w14:ligatures w14:val="none"/>
        </w:rPr>
        <w:t>产生新抗体</w:t>
      </w:r>
    </w:p>
    <w:p w14:paraId="6CBDBFEC"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若患者血清的抗体浓度升高，则在葡萄膜炎活动期血</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眼屏障破坏时，眼内液的抗体浓度也将随之明显升高。若患者眼内存在寄生虫诱发抗体持续生成，则眼内</w:t>
      </w:r>
      <w:proofErr w:type="gramStart"/>
      <w:r w:rsidRPr="000C6770">
        <w:rPr>
          <w:rFonts w:ascii="Tahoma" w:eastAsia="宋体" w:hAnsi="Tahoma" w:cs="Tahoma"/>
          <w:color w:val="333333"/>
          <w:kern w:val="0"/>
          <w:szCs w:val="21"/>
          <w14:ligatures w14:val="none"/>
        </w:rPr>
        <w:t>液相关</w:t>
      </w:r>
      <w:proofErr w:type="gramEnd"/>
      <w:r w:rsidRPr="000C6770">
        <w:rPr>
          <w:rFonts w:ascii="Tahoma" w:eastAsia="宋体" w:hAnsi="Tahoma" w:cs="Tahoma"/>
          <w:color w:val="333333"/>
          <w:kern w:val="0"/>
          <w:szCs w:val="21"/>
          <w14:ligatures w14:val="none"/>
        </w:rPr>
        <w:t>寄生虫抗体的浓度一定远高于血清中的浓度。一方面，血清病毒抗体、</w:t>
      </w:r>
      <w:proofErr w:type="gramStart"/>
      <w:r w:rsidRPr="000C6770">
        <w:rPr>
          <w:rFonts w:ascii="Tahoma" w:eastAsia="宋体" w:hAnsi="Tahoma" w:cs="Tahoma"/>
          <w:color w:val="333333"/>
          <w:kern w:val="0"/>
          <w:szCs w:val="21"/>
          <w14:ligatures w14:val="none"/>
        </w:rPr>
        <w:t>抗弓蛔虫</w:t>
      </w:r>
      <w:proofErr w:type="gramEnd"/>
      <w:r w:rsidRPr="000C6770">
        <w:rPr>
          <w:rFonts w:ascii="Tahoma" w:eastAsia="宋体" w:hAnsi="Tahoma" w:cs="Tahoma"/>
          <w:color w:val="333333"/>
          <w:kern w:val="0"/>
          <w:szCs w:val="21"/>
          <w14:ligatures w14:val="none"/>
        </w:rPr>
        <w:t>抗体、抗弓形虫抗体阳性均不足以诊断眼内病毒、弓蛔虫和弓形虫感染；另一方面，仅发现眼内液中上述抗体浓度升高也不足以说明患者存在活动性眼内感染。只有比较眼内液和血清中抗体的浓度水平，且</w:t>
      </w:r>
      <w:r w:rsidRPr="000C6770">
        <w:rPr>
          <w:rFonts w:ascii="Tahoma" w:eastAsia="宋体" w:hAnsi="Tahoma" w:cs="Tahoma"/>
          <w:color w:val="333333"/>
          <w:kern w:val="0"/>
          <w:szCs w:val="21"/>
          <w14:ligatures w14:val="none"/>
        </w:rPr>
        <w:t>GWC&gt;4</w:t>
      </w:r>
      <w:r w:rsidRPr="000C6770">
        <w:rPr>
          <w:rFonts w:ascii="Tahoma" w:eastAsia="宋体" w:hAnsi="Tahoma" w:cs="Tahoma"/>
          <w:color w:val="333333"/>
          <w:kern w:val="0"/>
          <w:szCs w:val="21"/>
          <w14:ligatures w14:val="none"/>
        </w:rPr>
        <w:t>时，才可确定眼内相应病原体感染的诊断。</w:t>
      </w:r>
    </w:p>
    <w:p w14:paraId="4678BD0A"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（三）眼内液检测对眼内肿瘤诊断具有重要价值</w:t>
      </w:r>
    </w:p>
    <w:p w14:paraId="20F90FA9"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目前临床对原发性玻璃体视网膜淋巴瘤提示意义最大的细胞因子是</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或</w:t>
      </w:r>
      <w:r w:rsidRPr="000C6770">
        <w:rPr>
          <w:rFonts w:ascii="Tahoma" w:eastAsia="宋体" w:hAnsi="Tahoma" w:cs="Tahoma"/>
          <w:color w:val="333333"/>
          <w:kern w:val="0"/>
          <w:szCs w:val="21"/>
          <w14:ligatures w14:val="none"/>
        </w:rPr>
        <w:t>IL-6</w:t>
      </w:r>
      <w:r w:rsidRPr="000C6770">
        <w:rPr>
          <w:rFonts w:ascii="Tahoma" w:eastAsia="宋体" w:hAnsi="Tahoma" w:cs="Tahoma"/>
          <w:color w:val="333333"/>
          <w:kern w:val="0"/>
          <w:szCs w:val="21"/>
          <w14:ligatures w14:val="none"/>
        </w:rPr>
        <w:t>，由于</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细胞可分泌大量</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，故玻璃体内</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浓度高于</w:t>
      </w:r>
      <w:r w:rsidRPr="000C6770">
        <w:rPr>
          <w:rFonts w:ascii="Tahoma" w:eastAsia="宋体" w:hAnsi="Tahoma" w:cs="Tahoma"/>
          <w:color w:val="333333"/>
          <w:kern w:val="0"/>
          <w:szCs w:val="21"/>
          <w14:ligatures w14:val="none"/>
        </w:rPr>
        <w:t xml:space="preserve">100 </w:t>
      </w:r>
      <w:proofErr w:type="spellStart"/>
      <w:r w:rsidRPr="000C6770">
        <w:rPr>
          <w:rFonts w:ascii="Tahoma" w:eastAsia="宋体" w:hAnsi="Tahoma" w:cs="Tahoma"/>
          <w:color w:val="333333"/>
          <w:kern w:val="0"/>
          <w:szCs w:val="21"/>
          <w14:ligatures w14:val="none"/>
        </w:rPr>
        <w:t>pg</w:t>
      </w:r>
      <w:proofErr w:type="spellEnd"/>
      <w:r w:rsidRPr="000C6770">
        <w:rPr>
          <w:rFonts w:ascii="Tahoma" w:eastAsia="宋体" w:hAnsi="Tahoma" w:cs="Tahoma"/>
          <w:color w:val="333333"/>
          <w:kern w:val="0"/>
          <w:szCs w:val="21"/>
          <w14:ligatures w14:val="none"/>
        </w:rPr>
        <w:t>/ml</w:t>
      </w:r>
      <w:r w:rsidRPr="000C6770">
        <w:rPr>
          <w:rFonts w:ascii="Tahoma" w:eastAsia="宋体" w:hAnsi="Tahoma" w:cs="Tahoma"/>
          <w:color w:val="333333"/>
          <w:kern w:val="0"/>
          <w:szCs w:val="21"/>
          <w14:ligatures w14:val="none"/>
        </w:rPr>
        <w:t>且前房内</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浓度高于</w:t>
      </w:r>
      <w:r w:rsidRPr="000C6770">
        <w:rPr>
          <w:rFonts w:ascii="Tahoma" w:eastAsia="宋体" w:hAnsi="Tahoma" w:cs="Tahoma"/>
          <w:color w:val="333333"/>
          <w:kern w:val="0"/>
          <w:szCs w:val="21"/>
          <w14:ligatures w14:val="none"/>
        </w:rPr>
        <w:t xml:space="preserve">50 </w:t>
      </w:r>
      <w:proofErr w:type="spellStart"/>
      <w:r w:rsidRPr="000C6770">
        <w:rPr>
          <w:rFonts w:ascii="Tahoma" w:eastAsia="宋体" w:hAnsi="Tahoma" w:cs="Tahoma"/>
          <w:color w:val="333333"/>
          <w:kern w:val="0"/>
          <w:szCs w:val="21"/>
          <w14:ligatures w14:val="none"/>
        </w:rPr>
        <w:t>pg</w:t>
      </w:r>
      <w:proofErr w:type="spellEnd"/>
      <w:r w:rsidRPr="000C6770">
        <w:rPr>
          <w:rFonts w:ascii="Tahoma" w:eastAsia="宋体" w:hAnsi="Tahoma" w:cs="Tahoma"/>
          <w:color w:val="333333"/>
          <w:kern w:val="0"/>
          <w:szCs w:val="21"/>
          <w14:ligatures w14:val="none"/>
        </w:rPr>
        <w:t>/ml</w:t>
      </w:r>
      <w:r w:rsidRPr="000C6770">
        <w:rPr>
          <w:rFonts w:ascii="Tahoma" w:eastAsia="宋体" w:hAnsi="Tahoma" w:cs="Tahoma"/>
          <w:color w:val="333333"/>
          <w:kern w:val="0"/>
          <w:szCs w:val="21"/>
          <w14:ligatures w14:val="none"/>
        </w:rPr>
        <w:t>，排除炎性反应引起</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浓度升高（</w:t>
      </w:r>
      <w:r w:rsidRPr="000C6770">
        <w:rPr>
          <w:rFonts w:ascii="Tahoma" w:eastAsia="宋体" w:hAnsi="Tahoma" w:cs="Tahoma"/>
          <w:color w:val="333333"/>
          <w:kern w:val="0"/>
          <w:szCs w:val="21"/>
          <w14:ligatures w14:val="none"/>
        </w:rPr>
        <w:t>IL-6</w:t>
      </w:r>
      <w:r w:rsidRPr="000C6770">
        <w:rPr>
          <w:rFonts w:ascii="Tahoma" w:eastAsia="宋体" w:hAnsi="Tahoma" w:cs="Tahoma"/>
          <w:color w:val="333333"/>
          <w:kern w:val="0"/>
          <w:szCs w:val="21"/>
          <w14:ligatures w14:val="none"/>
        </w:rPr>
        <w:t>浓度无升高或</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与</w:t>
      </w:r>
      <w:r w:rsidRPr="000C6770">
        <w:rPr>
          <w:rFonts w:ascii="Tahoma" w:eastAsia="宋体" w:hAnsi="Tahoma" w:cs="Tahoma"/>
          <w:color w:val="333333"/>
          <w:kern w:val="0"/>
          <w:szCs w:val="21"/>
          <w14:ligatures w14:val="none"/>
        </w:rPr>
        <w:t>IL-6</w:t>
      </w:r>
      <w:r w:rsidRPr="000C6770">
        <w:rPr>
          <w:rFonts w:ascii="Tahoma" w:eastAsia="宋体" w:hAnsi="Tahoma" w:cs="Tahoma"/>
          <w:color w:val="333333"/>
          <w:kern w:val="0"/>
          <w:szCs w:val="21"/>
          <w14:ligatures w14:val="none"/>
        </w:rPr>
        <w:t>浓度比值</w:t>
      </w:r>
      <w:r w:rsidRPr="000C6770">
        <w:rPr>
          <w:rFonts w:ascii="Tahoma" w:eastAsia="宋体" w:hAnsi="Tahoma" w:cs="Tahoma"/>
          <w:color w:val="333333"/>
          <w:kern w:val="0"/>
          <w:szCs w:val="21"/>
          <w14:ligatures w14:val="none"/>
        </w:rPr>
        <w:t>&gt;1</w:t>
      </w:r>
      <w:r w:rsidRPr="000C6770">
        <w:rPr>
          <w:rFonts w:ascii="Tahoma" w:eastAsia="宋体" w:hAnsi="Tahoma" w:cs="Tahoma"/>
          <w:color w:val="333333"/>
          <w:kern w:val="0"/>
          <w:szCs w:val="21"/>
          <w14:ligatures w14:val="none"/>
        </w:rPr>
        <w:t>）后，可提示眼内存在</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细胞来源淋巴瘤。但是，玻璃体内</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浓度高于</w:t>
      </w:r>
      <w:r w:rsidRPr="000C6770">
        <w:rPr>
          <w:rFonts w:ascii="Tahoma" w:eastAsia="宋体" w:hAnsi="Tahoma" w:cs="Tahoma"/>
          <w:color w:val="333333"/>
          <w:kern w:val="0"/>
          <w:szCs w:val="21"/>
          <w14:ligatures w14:val="none"/>
        </w:rPr>
        <w:t xml:space="preserve">100 </w:t>
      </w:r>
      <w:proofErr w:type="spellStart"/>
      <w:r w:rsidRPr="000C6770">
        <w:rPr>
          <w:rFonts w:ascii="Tahoma" w:eastAsia="宋体" w:hAnsi="Tahoma" w:cs="Tahoma"/>
          <w:color w:val="333333"/>
          <w:kern w:val="0"/>
          <w:szCs w:val="21"/>
          <w14:ligatures w14:val="none"/>
        </w:rPr>
        <w:t>pg</w:t>
      </w:r>
      <w:proofErr w:type="spellEnd"/>
      <w:r w:rsidRPr="000C6770">
        <w:rPr>
          <w:rFonts w:ascii="Tahoma" w:eastAsia="宋体" w:hAnsi="Tahoma" w:cs="Tahoma"/>
          <w:color w:val="333333"/>
          <w:kern w:val="0"/>
          <w:szCs w:val="21"/>
          <w14:ligatures w14:val="none"/>
        </w:rPr>
        <w:t>/ml</w:t>
      </w:r>
      <w:r w:rsidRPr="000C6770">
        <w:rPr>
          <w:rFonts w:ascii="Tahoma" w:eastAsia="宋体" w:hAnsi="Tahoma" w:cs="Tahoma"/>
          <w:color w:val="333333"/>
          <w:kern w:val="0"/>
          <w:szCs w:val="21"/>
          <w14:ligatures w14:val="none"/>
        </w:rPr>
        <w:t>且</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与</w:t>
      </w:r>
      <w:r w:rsidRPr="000C6770">
        <w:rPr>
          <w:rFonts w:ascii="Tahoma" w:eastAsia="宋体" w:hAnsi="Tahoma" w:cs="Tahoma"/>
          <w:color w:val="333333"/>
          <w:kern w:val="0"/>
          <w:szCs w:val="21"/>
          <w14:ligatures w14:val="none"/>
        </w:rPr>
        <w:t>IL-6</w:t>
      </w:r>
      <w:r w:rsidRPr="000C6770">
        <w:rPr>
          <w:rFonts w:ascii="Tahoma" w:eastAsia="宋体" w:hAnsi="Tahoma" w:cs="Tahoma"/>
          <w:color w:val="333333"/>
          <w:kern w:val="0"/>
          <w:szCs w:val="21"/>
          <w14:ligatures w14:val="none"/>
        </w:rPr>
        <w:t>浓度比值</w:t>
      </w:r>
      <w:r w:rsidRPr="000C6770">
        <w:rPr>
          <w:rFonts w:ascii="Tahoma" w:eastAsia="宋体" w:hAnsi="Tahoma" w:cs="Tahoma"/>
          <w:color w:val="333333"/>
          <w:kern w:val="0"/>
          <w:szCs w:val="21"/>
          <w14:ligatures w14:val="none"/>
        </w:rPr>
        <w:t>&gt;1</w:t>
      </w:r>
      <w:r w:rsidRPr="000C6770">
        <w:rPr>
          <w:rFonts w:ascii="Tahoma" w:eastAsia="宋体" w:hAnsi="Tahoma" w:cs="Tahoma"/>
          <w:color w:val="333333"/>
          <w:kern w:val="0"/>
          <w:szCs w:val="21"/>
          <w14:ligatures w14:val="none"/>
        </w:rPr>
        <w:t>时，</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细胞淋巴瘤的阳性预测值为</w:t>
      </w:r>
      <w:r w:rsidRPr="000C6770">
        <w:rPr>
          <w:rFonts w:ascii="Tahoma" w:eastAsia="宋体" w:hAnsi="Tahoma" w:cs="Tahoma"/>
          <w:color w:val="333333"/>
          <w:kern w:val="0"/>
          <w:szCs w:val="21"/>
          <w14:ligatures w14:val="none"/>
        </w:rPr>
        <w:t>1.000</w:t>
      </w:r>
      <w:r w:rsidRPr="000C6770">
        <w:rPr>
          <w:rFonts w:ascii="Tahoma" w:eastAsia="宋体" w:hAnsi="Tahoma" w:cs="Tahoma"/>
          <w:color w:val="333333"/>
          <w:kern w:val="0"/>
          <w:szCs w:val="21"/>
          <w14:ligatures w14:val="none"/>
        </w:rPr>
        <w:t>，阴性预测值为</w:t>
      </w:r>
      <w:r w:rsidRPr="000C6770">
        <w:rPr>
          <w:rFonts w:ascii="Tahoma" w:eastAsia="宋体" w:hAnsi="Tahoma" w:cs="Tahoma"/>
          <w:color w:val="333333"/>
          <w:kern w:val="0"/>
          <w:szCs w:val="21"/>
          <w14:ligatures w14:val="none"/>
        </w:rPr>
        <w:t>0.714</w:t>
      </w:r>
      <w:r w:rsidRPr="000C6770">
        <w:rPr>
          <w:rFonts w:ascii="Tahoma" w:eastAsia="宋体" w:hAnsi="Tahoma" w:cs="Tahoma"/>
          <w:color w:val="333333"/>
          <w:kern w:val="0"/>
          <w:sz w:val="15"/>
          <w:szCs w:val="15"/>
          <w:vertAlign w:val="superscript"/>
          <w14:ligatures w14:val="none"/>
        </w:rPr>
        <w:t>［</w:t>
      </w:r>
      <w:hyperlink r:id="rId29" w:tgtFrame="_blank" w:history="1">
        <w:r w:rsidRPr="000C6770">
          <w:rPr>
            <w:rFonts w:ascii="Tahoma" w:eastAsia="宋体" w:hAnsi="Tahoma" w:cs="Tahoma"/>
            <w:color w:val="52ADBD"/>
            <w:kern w:val="0"/>
            <w:sz w:val="18"/>
            <w:szCs w:val="18"/>
            <w:u w:val="single"/>
            <w:vertAlign w:val="superscript"/>
            <w14:ligatures w14:val="none"/>
          </w:rPr>
          <w:t>14</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。此外，需要说明的是尽管眼</w:t>
      </w:r>
      <w:proofErr w:type="gramStart"/>
      <w:r w:rsidRPr="000C6770">
        <w:rPr>
          <w:rFonts w:ascii="Tahoma" w:eastAsia="宋体" w:hAnsi="Tahoma" w:cs="Tahoma"/>
          <w:color w:val="333333"/>
          <w:kern w:val="0"/>
          <w:szCs w:val="21"/>
          <w14:ligatures w14:val="none"/>
        </w:rPr>
        <w:t>内淋巴瘤以</w:t>
      </w:r>
      <w:proofErr w:type="gramEnd"/>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细胞来源为主，但仍有少部分是</w:t>
      </w:r>
      <w:r w:rsidRPr="000C6770">
        <w:rPr>
          <w:rFonts w:ascii="Tahoma" w:eastAsia="宋体" w:hAnsi="Tahoma" w:cs="Tahoma"/>
          <w:color w:val="333333"/>
          <w:kern w:val="0"/>
          <w:szCs w:val="21"/>
          <w14:ligatures w14:val="none"/>
        </w:rPr>
        <w:t>T</w:t>
      </w:r>
      <w:r w:rsidRPr="000C6770">
        <w:rPr>
          <w:rFonts w:ascii="Tahoma" w:eastAsia="宋体" w:hAnsi="Tahoma" w:cs="Tahoma"/>
          <w:color w:val="333333"/>
          <w:kern w:val="0"/>
          <w:szCs w:val="21"/>
          <w14:ligatures w14:val="none"/>
        </w:rPr>
        <w:t>细胞来源淋巴瘤，尚无文献证明</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浓度与</w:t>
      </w:r>
      <w:r w:rsidRPr="000C6770">
        <w:rPr>
          <w:rFonts w:ascii="Tahoma" w:eastAsia="宋体" w:hAnsi="Tahoma" w:cs="Tahoma"/>
          <w:color w:val="333333"/>
          <w:kern w:val="0"/>
          <w:szCs w:val="21"/>
          <w14:ligatures w14:val="none"/>
        </w:rPr>
        <w:t>T</w:t>
      </w:r>
      <w:r w:rsidRPr="000C6770">
        <w:rPr>
          <w:rFonts w:ascii="Tahoma" w:eastAsia="宋体" w:hAnsi="Tahoma" w:cs="Tahoma"/>
          <w:color w:val="333333"/>
          <w:kern w:val="0"/>
          <w:szCs w:val="21"/>
          <w14:ligatures w14:val="none"/>
        </w:rPr>
        <w:t>细胞来源淋巴瘤相关</w:t>
      </w:r>
      <w:r w:rsidRPr="000C6770">
        <w:rPr>
          <w:rFonts w:ascii="Tahoma" w:eastAsia="宋体" w:hAnsi="Tahoma" w:cs="Tahoma"/>
          <w:color w:val="333333"/>
          <w:kern w:val="0"/>
          <w:sz w:val="15"/>
          <w:szCs w:val="15"/>
          <w:vertAlign w:val="superscript"/>
          <w14:ligatures w14:val="none"/>
        </w:rPr>
        <w:t>［</w:t>
      </w:r>
      <w:hyperlink r:id="rId30" w:tgtFrame="_blank" w:history="1">
        <w:r w:rsidRPr="000C6770">
          <w:rPr>
            <w:rFonts w:ascii="Tahoma" w:eastAsia="宋体" w:hAnsi="Tahoma" w:cs="Tahoma"/>
            <w:color w:val="52ADBD"/>
            <w:kern w:val="0"/>
            <w:sz w:val="18"/>
            <w:szCs w:val="18"/>
            <w:u w:val="single"/>
            <w:vertAlign w:val="superscript"/>
            <w14:ligatures w14:val="none"/>
          </w:rPr>
          <w:t>7</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。此外，在眼内</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细胞来源淋巴瘤患者中有未能检测到</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浓度升高者。因此，眼内液</w:t>
      </w:r>
      <w:r w:rsidRPr="000C6770">
        <w:rPr>
          <w:rFonts w:ascii="Tahoma" w:eastAsia="宋体" w:hAnsi="Tahoma" w:cs="Tahoma"/>
          <w:color w:val="333333"/>
          <w:kern w:val="0"/>
          <w:szCs w:val="21"/>
          <w14:ligatures w14:val="none"/>
        </w:rPr>
        <w:t>IL-10</w:t>
      </w:r>
      <w:r w:rsidRPr="000C6770">
        <w:rPr>
          <w:rFonts w:ascii="Tahoma" w:eastAsia="宋体" w:hAnsi="Tahoma" w:cs="Tahoma"/>
          <w:color w:val="333333"/>
          <w:kern w:val="0"/>
          <w:szCs w:val="21"/>
          <w14:ligatures w14:val="none"/>
        </w:rPr>
        <w:t>浓度未升高不能排除眼内</w:t>
      </w:r>
      <w:r w:rsidRPr="000C6770">
        <w:rPr>
          <w:rFonts w:ascii="Tahoma" w:eastAsia="宋体" w:hAnsi="Tahoma" w:cs="Tahoma"/>
          <w:color w:val="333333"/>
          <w:kern w:val="0"/>
          <w:szCs w:val="21"/>
          <w14:ligatures w14:val="none"/>
        </w:rPr>
        <w:t>B</w:t>
      </w:r>
      <w:r w:rsidRPr="000C6770">
        <w:rPr>
          <w:rFonts w:ascii="Tahoma" w:eastAsia="宋体" w:hAnsi="Tahoma" w:cs="Tahoma"/>
          <w:color w:val="333333"/>
          <w:kern w:val="0"/>
          <w:szCs w:val="21"/>
          <w14:ligatures w14:val="none"/>
        </w:rPr>
        <w:t>细胞淋巴瘤的诊断，此病需要组织病理学检查结果确定诊断。眼内液（房水、玻璃体液）迅速获取是获得组织病理学准确分型的必要条件，但也有学者认为眼内液标本抽取可能引发肿瘤转移</w:t>
      </w:r>
      <w:r w:rsidRPr="000C6770">
        <w:rPr>
          <w:rFonts w:ascii="Tahoma" w:eastAsia="宋体" w:hAnsi="Tahoma" w:cs="Tahoma"/>
          <w:color w:val="333333"/>
          <w:kern w:val="0"/>
          <w:sz w:val="15"/>
          <w:szCs w:val="15"/>
          <w:vertAlign w:val="superscript"/>
          <w14:ligatures w14:val="none"/>
        </w:rPr>
        <w:t>［</w:t>
      </w:r>
      <w:hyperlink r:id="rId31" w:tgtFrame="_blank" w:history="1">
        <w:r w:rsidRPr="000C6770">
          <w:rPr>
            <w:rFonts w:ascii="Tahoma" w:eastAsia="宋体" w:hAnsi="Tahoma" w:cs="Tahoma"/>
            <w:color w:val="52ADBD"/>
            <w:kern w:val="0"/>
            <w:sz w:val="18"/>
            <w:szCs w:val="18"/>
            <w:u w:val="single"/>
            <w:vertAlign w:val="superscript"/>
            <w14:ligatures w14:val="none"/>
          </w:rPr>
          <w:t>15</w:t>
        </w:r>
      </w:hyperlink>
      <w:r w:rsidRPr="000C6770">
        <w:rPr>
          <w:rFonts w:ascii="Tahoma" w:eastAsia="宋体" w:hAnsi="Tahoma" w:cs="Tahoma"/>
          <w:color w:val="333333"/>
          <w:kern w:val="0"/>
          <w:sz w:val="15"/>
          <w:szCs w:val="15"/>
          <w:vertAlign w:val="superscript"/>
          <w14:ligatures w14:val="none"/>
        </w:rPr>
        <w:t>］</w:t>
      </w:r>
      <w:r w:rsidRPr="000C6770">
        <w:rPr>
          <w:rFonts w:ascii="Tahoma" w:eastAsia="宋体" w:hAnsi="Tahoma" w:cs="Tahoma"/>
          <w:color w:val="333333"/>
          <w:kern w:val="0"/>
          <w:szCs w:val="21"/>
          <w14:ligatures w14:val="none"/>
        </w:rPr>
        <w:t>。</w:t>
      </w:r>
    </w:p>
    <w:p w14:paraId="0DDA96DF"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（四）炎性反应因子或细胞因子的检测对葡萄膜炎诊断无明确价值</w:t>
      </w:r>
    </w:p>
    <w:p w14:paraId="15DA9FA3"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葡萄膜炎是</w:t>
      </w:r>
      <w:proofErr w:type="gramStart"/>
      <w:r w:rsidRPr="000C6770">
        <w:rPr>
          <w:rFonts w:ascii="Tahoma" w:eastAsia="宋体" w:hAnsi="Tahoma" w:cs="Tahoma"/>
          <w:color w:val="333333"/>
          <w:kern w:val="0"/>
          <w:szCs w:val="21"/>
          <w14:ligatures w14:val="none"/>
        </w:rPr>
        <w:t>一组炎</w:t>
      </w:r>
      <w:proofErr w:type="gramEnd"/>
      <w:r w:rsidRPr="000C6770">
        <w:rPr>
          <w:rFonts w:ascii="Tahoma" w:eastAsia="宋体" w:hAnsi="Tahoma" w:cs="Tahoma"/>
          <w:color w:val="333333"/>
          <w:kern w:val="0"/>
          <w:szCs w:val="21"/>
          <w14:ligatures w14:val="none"/>
        </w:rPr>
        <w:t>性反应性疾病，所有类型的葡萄膜炎（包括伪装综合征）眼局部均有细胞因子或炎性反应因子表达的变化，因此检测眼内液中细胞因子的变化对葡萄膜炎（除外眼内淋巴瘤）的诊断、鉴别诊断及随访均无确定价值。对葡萄膜炎患者进行反复多次眼内液检测将增加眼内感染的风险，同时可能会延误诊断和治疗时机，给患者带来不必要的经济负担。</w:t>
      </w:r>
    </w:p>
    <w:p w14:paraId="7F2AF3A6"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shd w:val="clear" w:color="auto" w:fill="FFFFFF"/>
          <w14:ligatures w14:val="none"/>
        </w:rPr>
        <w:t>（五）不能将眼内液检测与穿刺活体组织检查混为一谈</w:t>
      </w:r>
    </w:p>
    <w:p w14:paraId="2DD2136D"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胸腹腔积液穿刺、脑脊液穿刺、肾脏穿刺以及其他穿刺检查，其目的是通过对不可直视的组织进行检测，为组织病理学及病因诊断提供依据。绝大多数葡萄膜炎为非感染性，无需组织病理学检查，并且采用直接检眼镜常常可确定病变的性质、特征及严重程度，绝大多数患者可以此明确诊断。有创性的眼内液检测，仅适用于为高度怀疑的感染性葡萄膜炎（涂片和病原体培养检查）和伪装综合征（肿瘤细胞学检查）的确诊提供有用信息，而对于绝大多数葡萄膜炎的诊疗并无任何提示意义。</w:t>
      </w:r>
    </w:p>
    <w:p w14:paraId="6F401AA1"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b/>
          <w:bCs/>
          <w:color w:val="333333"/>
          <w:kern w:val="0"/>
          <w:sz w:val="24"/>
          <w:szCs w:val="24"/>
          <w14:ligatures w14:val="none"/>
        </w:rPr>
        <w:t>四、小结</w:t>
      </w:r>
    </w:p>
    <w:p w14:paraId="094A911F"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葡萄膜炎，包括眼内炎等的病因学诊断对治疗具有重要指导作用，但这些疾病的治疗目前仍然主要基于临床诊断。实验室检查对部分葡萄膜炎诊断有重要价值，眼内液检测作为实验室检查中的一种，有着严格的适应证，应避免对葡萄膜炎患者不加选择进行眼内液检测，导致加重患者经济负担的同时，增加因检测结果不准确或误读出</w:t>
      </w:r>
      <w:proofErr w:type="gramStart"/>
      <w:r w:rsidRPr="000C6770">
        <w:rPr>
          <w:rFonts w:ascii="Tahoma" w:eastAsia="宋体" w:hAnsi="Tahoma" w:cs="Tahoma"/>
          <w:color w:val="333333"/>
          <w:kern w:val="0"/>
          <w:szCs w:val="21"/>
          <w14:ligatures w14:val="none"/>
        </w:rPr>
        <w:t>现错误</w:t>
      </w:r>
      <w:proofErr w:type="gramEnd"/>
      <w:r w:rsidRPr="000C6770">
        <w:rPr>
          <w:rFonts w:ascii="Tahoma" w:eastAsia="宋体" w:hAnsi="Tahoma" w:cs="Tahoma"/>
          <w:color w:val="333333"/>
          <w:kern w:val="0"/>
          <w:szCs w:val="21"/>
          <w14:ligatures w14:val="none"/>
        </w:rPr>
        <w:t>诊疗的风险。</w:t>
      </w:r>
    </w:p>
    <w:p w14:paraId="0CAE04D7"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lastRenderedPageBreak/>
        <w:t>形成共识意见的专家组成员：</w:t>
      </w:r>
    </w:p>
    <w:p w14:paraId="0AFC76E3"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杨培增</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重庆医科大学附属第一医院眼科（眼免疫学组名誉组长）</w:t>
      </w:r>
    </w:p>
    <w:p w14:paraId="1269A095"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吴欣怡</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山东大学齐鲁医院眼科（眼免疫学组组长）</w:t>
      </w:r>
    </w:p>
    <w:p w14:paraId="79423DDB"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张美芬</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中国医学科学院</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北京协和医学院</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北京协和医院眼科（眼免疫学组副组长）</w:t>
      </w:r>
    </w:p>
    <w:p w14:paraId="7D4BF091"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杨柳</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北京大学第一医院眼科（眼免疫学组副组长）</w:t>
      </w:r>
    </w:p>
    <w:p w14:paraId="6558EE2C"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彭晓燕</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首都医科大学附属北京同仁医院北京同仁眼科中心</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北京市眼科研究所（眼免疫学组副组长）</w:t>
      </w:r>
    </w:p>
    <w:p w14:paraId="1FB605CC"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杜利平</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重庆医科大学附属第一医院眼科（现在郑州大学第一附属医院眼科）（眼免疫学组副组长）</w:t>
      </w:r>
    </w:p>
    <w:p w14:paraId="25092799"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w:t>
      </w:r>
      <w:proofErr w:type="gramStart"/>
      <w:r w:rsidRPr="000C6770">
        <w:rPr>
          <w:rFonts w:ascii="Tahoma" w:eastAsia="宋体" w:hAnsi="Tahoma" w:cs="Tahoma"/>
          <w:color w:val="333333"/>
          <w:kern w:val="0"/>
          <w:szCs w:val="21"/>
          <w14:ligatures w14:val="none"/>
        </w:rPr>
        <w:t>以下眼</w:t>
      </w:r>
      <w:proofErr w:type="gramEnd"/>
      <w:r w:rsidRPr="000C6770">
        <w:rPr>
          <w:rFonts w:ascii="Tahoma" w:eastAsia="宋体" w:hAnsi="Tahoma" w:cs="Tahoma"/>
          <w:color w:val="333333"/>
          <w:kern w:val="0"/>
          <w:szCs w:val="21"/>
          <w14:ligatures w14:val="none"/>
        </w:rPr>
        <w:t>免疫学组委员按姓氏拼音排序</w:t>
      </w:r>
      <w:r w:rsidRPr="000C6770">
        <w:rPr>
          <w:rFonts w:ascii="Tahoma" w:eastAsia="宋体" w:hAnsi="Tahoma" w:cs="Tahoma"/>
          <w:color w:val="333333"/>
          <w:kern w:val="0"/>
          <w:szCs w:val="21"/>
          <w14:ligatures w14:val="none"/>
        </w:rPr>
        <w:t>)</w:t>
      </w:r>
    </w:p>
    <w:p w14:paraId="6B40CCCE"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许惠卓</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中南大学湘雅医院眼科</w:t>
      </w:r>
    </w:p>
    <w:p w14:paraId="2FFDEBD4"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蔡莉</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空军军医大学西京医院眼科</w:t>
      </w:r>
    </w:p>
    <w:p w14:paraId="3B4CFA8F"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陈玲</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复旦大学附属眼耳鼻喉科医院眼科</w:t>
      </w:r>
    </w:p>
    <w:p w14:paraId="133511ED"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杜立群</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山东大学齐鲁医院眼科</w:t>
      </w:r>
    </w:p>
    <w:p w14:paraId="75FD59A2"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方石峰</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大连医科大学附属第一医院眼科</w:t>
      </w:r>
    </w:p>
    <w:p w14:paraId="13647FF5"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冯蕾</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浙江大学医学院附属第二医院眼科中心</w:t>
      </w:r>
    </w:p>
    <w:p w14:paraId="118DA742"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高玲</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中南大学湘雅二医院眼科</w:t>
      </w:r>
    </w:p>
    <w:p w14:paraId="02564CDF"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郜原</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陆军军医大学西南医院眼科</w:t>
      </w:r>
    </w:p>
    <w:p w14:paraId="43CFBBD6"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胡磊</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山东第一医科大学第二附属医院眼科</w:t>
      </w:r>
    </w:p>
    <w:p w14:paraId="1365DCC2"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李旌</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上海交通大学医学院附属新华医院眼科</w:t>
      </w:r>
    </w:p>
    <w:p w14:paraId="45D2CB0E"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李</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轩</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天津市眼科医院</w:t>
      </w:r>
    </w:p>
    <w:p w14:paraId="42C4A3FD"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李元彬</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烟台</w:t>
      </w:r>
      <w:proofErr w:type="gramStart"/>
      <w:r w:rsidRPr="000C6770">
        <w:rPr>
          <w:rFonts w:ascii="Tahoma" w:eastAsia="宋体" w:hAnsi="Tahoma" w:cs="Tahoma"/>
          <w:color w:val="333333"/>
          <w:kern w:val="0"/>
          <w:szCs w:val="21"/>
          <w14:ligatures w14:val="none"/>
        </w:rPr>
        <w:t>毓璜顶医院</w:t>
      </w:r>
      <w:proofErr w:type="gramEnd"/>
      <w:r w:rsidRPr="000C6770">
        <w:rPr>
          <w:rFonts w:ascii="Tahoma" w:eastAsia="宋体" w:hAnsi="Tahoma" w:cs="Tahoma"/>
          <w:color w:val="333333"/>
          <w:kern w:val="0"/>
          <w:szCs w:val="21"/>
          <w14:ligatures w14:val="none"/>
        </w:rPr>
        <w:t>眼科</w:t>
      </w:r>
    </w:p>
    <w:p w14:paraId="0CD3FAD4"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梁丹</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中山大学中山眼科中心海南省眼科医院</w:t>
      </w:r>
    </w:p>
    <w:p w14:paraId="3B4A494B"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柳林</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上海交通大学医学院附属仁济医院眼科</w:t>
      </w:r>
    </w:p>
    <w:p w14:paraId="2BEA9784"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柳小丽</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吉林大学第二医院眼科</w:t>
      </w:r>
    </w:p>
    <w:p w14:paraId="61C3718D"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陆培荣</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苏州大学附属第一医院眼科</w:t>
      </w:r>
    </w:p>
    <w:p w14:paraId="21E81CD2"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梅海峰</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武汉大学人民医院眼科</w:t>
      </w:r>
    </w:p>
    <w:p w14:paraId="60A65BA9"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聂振海</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徐州医科大学附属医院眼科</w:t>
      </w:r>
    </w:p>
    <w:p w14:paraId="69174526"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宁宏</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中国医科大学第四附属医院眼科</w:t>
      </w:r>
    </w:p>
    <w:p w14:paraId="3CC4AC14"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师燕芸</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山西省眼科医院</w:t>
      </w:r>
    </w:p>
    <w:p w14:paraId="600A5CF8"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孙敏</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陆军军医大学大坪医院眼科</w:t>
      </w:r>
    </w:p>
    <w:p w14:paraId="089D90E8"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陶勇</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首都医科大学附属北京朝阳医院眼科</w:t>
      </w:r>
    </w:p>
    <w:p w14:paraId="1FCCBC98"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陶黎明</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安徽医科大学第二附属医院眼科</w:t>
      </w:r>
    </w:p>
    <w:p w14:paraId="0C6BE26C"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万光明</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郑州大学第一附属医院眼科</w:t>
      </w:r>
    </w:p>
    <w:p w14:paraId="21D9FC7D"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王红</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首都医科大学附属北京同仁医院北京同仁眼科中心</w:t>
      </w:r>
    </w:p>
    <w:p w14:paraId="42B8042D"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王毓琴</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温州医科大学附属眼视光医院</w:t>
      </w:r>
    </w:p>
    <w:p w14:paraId="2885181A"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魏来</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中山大学中山眼科中心</w:t>
      </w:r>
    </w:p>
    <w:p w14:paraId="14FA6A8D"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吴护平</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厦门大学附属厦门眼科中心</w:t>
      </w:r>
    </w:p>
    <w:p w14:paraId="65D6532D"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解孝锋</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山东中医药大学附属眼科医院</w:t>
      </w:r>
    </w:p>
    <w:p w14:paraId="6A41C8C6"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由彩云</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天津医科大学总医院眼科</w:t>
      </w:r>
    </w:p>
    <w:p w14:paraId="78C0558D"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张东蕾</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辽宁何氏医学院</w:t>
      </w:r>
    </w:p>
    <w:p w14:paraId="059F0B92"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张铭连</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河北省眼科医院</w:t>
      </w:r>
    </w:p>
    <w:p w14:paraId="418B9191"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张晓敏</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天津医科大学眼科医院</w:t>
      </w:r>
    </w:p>
    <w:p w14:paraId="225C43FD" w14:textId="77777777" w:rsidR="000C6770" w:rsidRPr="000C6770" w:rsidRDefault="000C6770" w:rsidP="000C6770">
      <w:pPr>
        <w:widowControl/>
        <w:ind w:firstLine="480"/>
        <w:rPr>
          <w:rFonts w:ascii="Tahoma" w:eastAsia="宋体" w:hAnsi="Tahoma" w:cs="Tahoma"/>
          <w:color w:val="333333"/>
          <w:kern w:val="0"/>
          <w:szCs w:val="21"/>
          <w14:ligatures w14:val="none"/>
        </w:rPr>
      </w:pPr>
      <w:proofErr w:type="gramStart"/>
      <w:r w:rsidRPr="000C6770">
        <w:rPr>
          <w:rFonts w:ascii="Tahoma" w:eastAsia="宋体" w:hAnsi="Tahoma" w:cs="Tahoma"/>
          <w:color w:val="333333"/>
          <w:kern w:val="0"/>
          <w:szCs w:val="21"/>
          <w14:ligatures w14:val="none"/>
        </w:rPr>
        <w:t>钟晖</w:t>
      </w:r>
      <w:proofErr w:type="gramEnd"/>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深圳市儿童医院眼科</w:t>
      </w:r>
    </w:p>
    <w:p w14:paraId="48A9125B"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lastRenderedPageBreak/>
        <w:t>周慧芳</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上海交通大学医学院附属第九人民医院眼科</w:t>
      </w:r>
    </w:p>
    <w:p w14:paraId="193217E9" w14:textId="77777777" w:rsidR="000C6770" w:rsidRPr="000C6770" w:rsidRDefault="000C6770" w:rsidP="000C6770">
      <w:pPr>
        <w:widowControl/>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庄文娟</w:t>
      </w:r>
      <w:r w:rsidRPr="000C6770">
        <w:rPr>
          <w:rFonts w:ascii="Tahoma" w:eastAsia="宋体" w:hAnsi="Tahoma" w:cs="Tahoma"/>
          <w:color w:val="333333"/>
          <w:kern w:val="0"/>
          <w:szCs w:val="21"/>
          <w14:ligatures w14:val="none"/>
        </w:rPr>
        <w:t xml:space="preserve"> </w:t>
      </w:r>
      <w:r w:rsidRPr="000C6770">
        <w:rPr>
          <w:rFonts w:ascii="Tahoma" w:eastAsia="宋体" w:hAnsi="Tahoma" w:cs="Tahoma"/>
          <w:color w:val="333333"/>
          <w:kern w:val="0"/>
          <w:szCs w:val="21"/>
          <w14:ligatures w14:val="none"/>
        </w:rPr>
        <w:t>宁夏医科大学附属医院眼科</w:t>
      </w:r>
    </w:p>
    <w:p w14:paraId="31CBF9DF" w14:textId="77777777" w:rsidR="000C6770" w:rsidRPr="000C6770" w:rsidRDefault="000C6770" w:rsidP="000C6770">
      <w:pPr>
        <w:widowControl/>
        <w:shd w:val="clear" w:color="auto" w:fill="F1F1F1"/>
        <w:jc w:val="center"/>
        <w:rPr>
          <w:rFonts w:ascii="Tahoma" w:eastAsia="宋体" w:hAnsi="Tahoma" w:cs="Tahoma"/>
          <w:color w:val="333333"/>
          <w:kern w:val="0"/>
          <w:szCs w:val="21"/>
          <w14:ligatures w14:val="none"/>
        </w:rPr>
      </w:pPr>
      <w:r w:rsidRPr="000C6770">
        <w:rPr>
          <w:rFonts w:ascii="Tahoma" w:eastAsia="宋体" w:hAnsi="Tahoma" w:cs="Tahoma"/>
          <w:color w:val="333333"/>
          <w:kern w:val="0"/>
          <w:sz w:val="24"/>
          <w:szCs w:val="24"/>
          <w:shd w:val="clear" w:color="auto" w:fill="F1F1F1"/>
          <w14:ligatures w14:val="none"/>
        </w:rPr>
        <w:t>声明</w:t>
      </w:r>
    </w:p>
    <w:p w14:paraId="793DAAA3" w14:textId="77777777" w:rsidR="000C6770" w:rsidRPr="000C6770" w:rsidRDefault="000C6770" w:rsidP="000C6770">
      <w:pPr>
        <w:widowControl/>
        <w:shd w:val="clear" w:color="auto" w:fill="FFFFFF"/>
        <w:ind w:firstLine="480"/>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本文为专家意见，为临床医疗服务提供指导，不是在各种情况下都必须遵循的医疗标准，也不是为个别特殊个人提供的保健措施；本文内容与相关产品的生产和销售厂商无经济利益关系</w:t>
      </w:r>
    </w:p>
    <w:p w14:paraId="4DC82C1F"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 w:val="24"/>
          <w:szCs w:val="24"/>
          <w14:ligatures w14:val="none"/>
        </w:rPr>
        <w:t>参考文献</w:t>
      </w:r>
    </w:p>
    <w:p w14:paraId="13517350"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w:t>
      </w:r>
    </w:p>
    <w:p w14:paraId="36C17391"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杨培增</w:t>
      </w:r>
      <w:r w:rsidRPr="000C6770">
        <w:rPr>
          <w:rFonts w:ascii="Tahoma" w:eastAsia="宋体" w:hAnsi="Tahoma" w:cs="Tahoma"/>
          <w:color w:val="333333"/>
          <w:kern w:val="0"/>
          <w:szCs w:val="21"/>
          <w14:ligatures w14:val="none"/>
        </w:rPr>
        <w:t>. </w:t>
      </w:r>
      <w:r w:rsidRPr="000C6770">
        <w:rPr>
          <w:rFonts w:ascii="Tahoma" w:eastAsia="宋体" w:hAnsi="Tahoma" w:cs="Tahoma"/>
          <w:color w:val="333333"/>
          <w:kern w:val="0"/>
          <w:szCs w:val="21"/>
          <w14:ligatures w14:val="none"/>
        </w:rPr>
        <w:t>葡萄膜炎诊断与治疗［</w:t>
      </w:r>
      <w:r w:rsidRPr="000C6770">
        <w:rPr>
          <w:rFonts w:ascii="Tahoma" w:eastAsia="宋体" w:hAnsi="Tahoma" w:cs="Tahoma"/>
          <w:color w:val="333333"/>
          <w:kern w:val="0"/>
          <w:szCs w:val="21"/>
          <w14:ligatures w14:val="none"/>
        </w:rPr>
        <w:t>M</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r w:rsidRPr="000C6770">
        <w:rPr>
          <w:rFonts w:ascii="Tahoma" w:eastAsia="宋体" w:hAnsi="Tahoma" w:cs="Tahoma"/>
          <w:color w:val="333333"/>
          <w:kern w:val="0"/>
          <w:szCs w:val="21"/>
          <w14:ligatures w14:val="none"/>
        </w:rPr>
        <w:t>北京</w:t>
      </w:r>
      <w:r w:rsidRPr="000C6770">
        <w:rPr>
          <w:rFonts w:ascii="Tahoma" w:eastAsia="宋体" w:hAnsi="Tahoma" w:cs="Tahoma"/>
          <w:color w:val="333333"/>
          <w:kern w:val="0"/>
          <w:szCs w:val="21"/>
          <w14:ligatures w14:val="none"/>
        </w:rPr>
        <w:t>: </w:t>
      </w:r>
      <w:r w:rsidRPr="000C6770">
        <w:rPr>
          <w:rFonts w:ascii="Tahoma" w:eastAsia="宋体" w:hAnsi="Tahoma" w:cs="Tahoma"/>
          <w:color w:val="333333"/>
          <w:kern w:val="0"/>
          <w:szCs w:val="21"/>
          <w14:ligatures w14:val="none"/>
        </w:rPr>
        <w:t>人民卫生出版社</w:t>
      </w:r>
      <w:r w:rsidRPr="000C6770">
        <w:rPr>
          <w:rFonts w:ascii="Tahoma" w:eastAsia="宋体" w:hAnsi="Tahoma" w:cs="Tahoma"/>
          <w:color w:val="333333"/>
          <w:kern w:val="0"/>
          <w:szCs w:val="21"/>
          <w14:ligatures w14:val="none"/>
        </w:rPr>
        <w:t>, 2009: 283- 294.</w:t>
      </w:r>
    </w:p>
    <w:p w14:paraId="367B61A9"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2</w:t>
      </w:r>
    </w:p>
    <w:p w14:paraId="365E5E05"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NussenblattRB</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WhitcupSM</w:t>
      </w:r>
      <w:proofErr w:type="spellEnd"/>
      <w:r w:rsidRPr="000C6770">
        <w:rPr>
          <w:rFonts w:ascii="Tahoma" w:eastAsia="宋体" w:hAnsi="Tahoma" w:cs="Tahoma"/>
          <w:color w:val="333333"/>
          <w:kern w:val="0"/>
          <w:szCs w:val="21"/>
          <w14:ligatures w14:val="none"/>
        </w:rPr>
        <w:t>. Uveitis: Fundamentals and clinical practice</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M</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4th ed. Amsterdam: St. Elsevier Health Sciences, 2011: 51.</w:t>
      </w:r>
    </w:p>
    <w:p w14:paraId="5D49C68C"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3</w:t>
      </w:r>
    </w:p>
    <w:p w14:paraId="7252D5CD"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SmitD</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MeyerD</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MaritzJ</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 xml:space="preserve">Polymerase chain reaction and </w:t>
      </w:r>
      <w:proofErr w:type="spellStart"/>
      <w:r w:rsidRPr="000C6770">
        <w:rPr>
          <w:rFonts w:ascii="Tahoma" w:eastAsia="宋体" w:hAnsi="Tahoma" w:cs="Tahoma"/>
          <w:b/>
          <w:bCs/>
          <w:color w:val="333333"/>
          <w:kern w:val="0"/>
          <w:szCs w:val="21"/>
          <w14:ligatures w14:val="none"/>
        </w:rPr>
        <w:t>goldmann-witmer</w:t>
      </w:r>
      <w:proofErr w:type="spellEnd"/>
      <w:r w:rsidRPr="000C6770">
        <w:rPr>
          <w:rFonts w:ascii="Tahoma" w:eastAsia="宋体" w:hAnsi="Tahoma" w:cs="Tahoma"/>
          <w:b/>
          <w:bCs/>
          <w:color w:val="333333"/>
          <w:kern w:val="0"/>
          <w:szCs w:val="21"/>
          <w14:ligatures w14:val="none"/>
        </w:rPr>
        <w:t xml:space="preserve"> coefficient to examine the role of </w:t>
      </w:r>
      <w:proofErr w:type="spellStart"/>
      <w:r w:rsidRPr="000C6770">
        <w:rPr>
          <w:rFonts w:ascii="Tahoma" w:eastAsia="宋体" w:hAnsi="Tahoma" w:cs="Tahoma"/>
          <w:b/>
          <w:bCs/>
          <w:color w:val="333333"/>
          <w:kern w:val="0"/>
          <w:szCs w:val="21"/>
          <w14:ligatures w14:val="none"/>
        </w:rPr>
        <w:t>epstein-barr</w:t>
      </w:r>
      <w:proofErr w:type="spellEnd"/>
      <w:r w:rsidRPr="000C6770">
        <w:rPr>
          <w:rFonts w:ascii="Tahoma" w:eastAsia="宋体" w:hAnsi="Tahoma" w:cs="Tahoma"/>
          <w:b/>
          <w:bCs/>
          <w:color w:val="333333"/>
          <w:kern w:val="0"/>
          <w:szCs w:val="21"/>
          <w14:ligatures w14:val="none"/>
        </w:rPr>
        <w:t xml:space="preserve"> virus in uveitis</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Ocul</w:t>
      </w:r>
      <w:proofErr w:type="spellEnd"/>
      <w:r w:rsidRPr="000C6770">
        <w:rPr>
          <w:rFonts w:ascii="Tahoma" w:eastAsia="宋体" w:hAnsi="Tahoma" w:cs="Tahoma"/>
          <w:color w:val="333333"/>
          <w:kern w:val="0"/>
          <w:szCs w:val="21"/>
          <w14:ligatures w14:val="none"/>
        </w:rPr>
        <w:t xml:space="preserve"> Immunol Inflamm, 2019, </w:t>
      </w:r>
      <w:proofErr w:type="gramStart"/>
      <w:r w:rsidRPr="000C6770">
        <w:rPr>
          <w:rFonts w:ascii="Tahoma" w:eastAsia="宋体" w:hAnsi="Tahoma" w:cs="Tahoma"/>
          <w:color w:val="333333"/>
          <w:kern w:val="0"/>
          <w:szCs w:val="21"/>
          <w14:ligatures w14:val="none"/>
        </w:rPr>
        <w:t>27( 1</w:t>
      </w:r>
      <w:proofErr w:type="gramEnd"/>
      <w:r w:rsidRPr="000C6770">
        <w:rPr>
          <w:rFonts w:ascii="Tahoma" w:eastAsia="宋体" w:hAnsi="Tahoma" w:cs="Tahoma"/>
          <w:color w:val="333333"/>
          <w:kern w:val="0"/>
          <w:szCs w:val="21"/>
          <w14:ligatures w14:val="none"/>
        </w:rPr>
        <w:t>): 108- 113. DOI:</w:t>
      </w:r>
      <w:hyperlink r:id="rId32" w:tgtFrame="_blank" w:history="1">
        <w:r w:rsidRPr="000C6770">
          <w:rPr>
            <w:rFonts w:ascii="Tahoma" w:eastAsia="宋体" w:hAnsi="Tahoma" w:cs="Tahoma"/>
            <w:color w:val="0000FF"/>
            <w:kern w:val="0"/>
            <w:szCs w:val="21"/>
            <w:u w:val="single"/>
            <w14:ligatures w14:val="none"/>
          </w:rPr>
          <w:t>10.1080/09273948.2017.1370653</w:t>
        </w:r>
      </w:hyperlink>
      <w:r w:rsidRPr="000C6770">
        <w:rPr>
          <w:rFonts w:ascii="Tahoma" w:eastAsia="宋体" w:hAnsi="Tahoma" w:cs="Tahoma"/>
          <w:color w:val="333333"/>
          <w:kern w:val="0"/>
          <w:szCs w:val="21"/>
          <w14:ligatures w14:val="none"/>
        </w:rPr>
        <w:t>.</w:t>
      </w:r>
    </w:p>
    <w:p w14:paraId="6EE11DB8"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4</w:t>
      </w:r>
    </w:p>
    <w:p w14:paraId="4D3E0C9C"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IddawelaD</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EhambaramK</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BandaraP</w:t>
      </w:r>
      <w:proofErr w:type="spellEnd"/>
      <w:r w:rsidRPr="000C6770">
        <w:rPr>
          <w:rFonts w:ascii="Tahoma" w:eastAsia="宋体" w:hAnsi="Tahoma" w:cs="Tahoma"/>
          <w:color w:val="333333"/>
          <w:kern w:val="0"/>
          <w:szCs w:val="21"/>
          <w14:ligatures w14:val="none"/>
        </w:rPr>
        <w:t>. </w:t>
      </w:r>
      <w:r w:rsidRPr="000C6770">
        <w:rPr>
          <w:rFonts w:ascii="Tahoma" w:eastAsia="宋体" w:hAnsi="Tahoma" w:cs="Tahoma"/>
          <w:b/>
          <w:bCs/>
          <w:color w:val="333333"/>
          <w:kern w:val="0"/>
          <w:szCs w:val="21"/>
          <w14:ligatures w14:val="none"/>
        </w:rPr>
        <w:t xml:space="preserve">Prevalence of </w:t>
      </w:r>
      <w:proofErr w:type="spellStart"/>
      <w:r w:rsidRPr="000C6770">
        <w:rPr>
          <w:rFonts w:ascii="Tahoma" w:eastAsia="宋体" w:hAnsi="Tahoma" w:cs="Tahoma"/>
          <w:b/>
          <w:bCs/>
          <w:color w:val="333333"/>
          <w:kern w:val="0"/>
          <w:szCs w:val="21"/>
          <w14:ligatures w14:val="none"/>
        </w:rPr>
        <w:t>toxocara</w:t>
      </w:r>
      <w:proofErr w:type="spellEnd"/>
      <w:r w:rsidRPr="000C6770">
        <w:rPr>
          <w:rFonts w:ascii="Tahoma" w:eastAsia="宋体" w:hAnsi="Tahoma" w:cs="Tahoma"/>
          <w:b/>
          <w:bCs/>
          <w:color w:val="333333"/>
          <w:kern w:val="0"/>
          <w:szCs w:val="21"/>
          <w14:ligatures w14:val="none"/>
        </w:rPr>
        <w:t xml:space="preserve"> antibodies among patients clinically suspected to have ocular toxocariasis: a retrospective descriptive study in Sri Lanka</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xml:space="preserve">. BMC </w:t>
      </w:r>
      <w:proofErr w:type="spellStart"/>
      <w:r w:rsidRPr="000C6770">
        <w:rPr>
          <w:rFonts w:ascii="Tahoma" w:eastAsia="宋体" w:hAnsi="Tahoma" w:cs="Tahoma"/>
          <w:color w:val="333333"/>
          <w:kern w:val="0"/>
          <w:szCs w:val="21"/>
          <w14:ligatures w14:val="none"/>
        </w:rPr>
        <w:t>Ophthalmol</w:t>
      </w:r>
      <w:proofErr w:type="spellEnd"/>
      <w:r w:rsidRPr="000C6770">
        <w:rPr>
          <w:rFonts w:ascii="Tahoma" w:eastAsia="宋体" w:hAnsi="Tahoma" w:cs="Tahoma"/>
          <w:color w:val="333333"/>
          <w:kern w:val="0"/>
          <w:szCs w:val="21"/>
          <w14:ligatures w14:val="none"/>
        </w:rPr>
        <w:t>, 2017, </w:t>
      </w:r>
      <w:proofErr w:type="gramStart"/>
      <w:r w:rsidRPr="000C6770">
        <w:rPr>
          <w:rFonts w:ascii="Tahoma" w:eastAsia="宋体" w:hAnsi="Tahoma" w:cs="Tahoma"/>
          <w:color w:val="333333"/>
          <w:kern w:val="0"/>
          <w:szCs w:val="21"/>
          <w14:ligatures w14:val="none"/>
        </w:rPr>
        <w:t>17( 1</w:t>
      </w:r>
      <w:proofErr w:type="gramEnd"/>
      <w:r w:rsidRPr="000C6770">
        <w:rPr>
          <w:rFonts w:ascii="Tahoma" w:eastAsia="宋体" w:hAnsi="Tahoma" w:cs="Tahoma"/>
          <w:color w:val="333333"/>
          <w:kern w:val="0"/>
          <w:szCs w:val="21"/>
          <w14:ligatures w14:val="none"/>
        </w:rPr>
        <w:t>): 50. DOI:</w:t>
      </w:r>
      <w:hyperlink r:id="rId33" w:tgtFrame="_blank" w:history="1">
        <w:r w:rsidRPr="000C6770">
          <w:rPr>
            <w:rFonts w:ascii="Tahoma" w:eastAsia="宋体" w:hAnsi="Tahoma" w:cs="Tahoma"/>
            <w:color w:val="0000FF"/>
            <w:kern w:val="0"/>
            <w:szCs w:val="21"/>
            <w:u w:val="single"/>
            <w14:ligatures w14:val="none"/>
          </w:rPr>
          <w:t>10.1186/s12886-017-0444-0</w:t>
        </w:r>
      </w:hyperlink>
      <w:r w:rsidRPr="000C6770">
        <w:rPr>
          <w:rFonts w:ascii="Tahoma" w:eastAsia="宋体" w:hAnsi="Tahoma" w:cs="Tahoma"/>
          <w:color w:val="333333"/>
          <w:kern w:val="0"/>
          <w:szCs w:val="21"/>
          <w14:ligatures w14:val="none"/>
        </w:rPr>
        <w:t>.</w:t>
      </w:r>
    </w:p>
    <w:p w14:paraId="6076A4BF"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5</w:t>
      </w:r>
    </w:p>
    <w:p w14:paraId="429B18B1"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MahalakshmiB</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ThereseKL</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MadhavanHN</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Diagnostic value of specific local antibody production and nucleic acid amplification technique-nested polymerase chain reaction (</w:t>
      </w:r>
      <w:proofErr w:type="spellStart"/>
      <w:r w:rsidRPr="000C6770">
        <w:rPr>
          <w:rFonts w:ascii="Tahoma" w:eastAsia="宋体" w:hAnsi="Tahoma" w:cs="Tahoma"/>
          <w:b/>
          <w:bCs/>
          <w:color w:val="333333"/>
          <w:kern w:val="0"/>
          <w:szCs w:val="21"/>
          <w14:ligatures w14:val="none"/>
        </w:rPr>
        <w:t>nPCR</w:t>
      </w:r>
      <w:proofErr w:type="spellEnd"/>
      <w:r w:rsidRPr="000C6770">
        <w:rPr>
          <w:rFonts w:ascii="Tahoma" w:eastAsia="宋体" w:hAnsi="Tahoma" w:cs="Tahoma"/>
          <w:b/>
          <w:bCs/>
          <w:color w:val="333333"/>
          <w:kern w:val="0"/>
          <w:szCs w:val="21"/>
          <w14:ligatures w14:val="none"/>
        </w:rPr>
        <w:t>) in clinically suspected ocular toxoplasmosis</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Ocul</w:t>
      </w:r>
      <w:proofErr w:type="spellEnd"/>
      <w:r w:rsidRPr="000C6770">
        <w:rPr>
          <w:rFonts w:ascii="Tahoma" w:eastAsia="宋体" w:hAnsi="Tahoma" w:cs="Tahoma"/>
          <w:color w:val="333333"/>
          <w:kern w:val="0"/>
          <w:szCs w:val="21"/>
          <w14:ligatures w14:val="none"/>
        </w:rPr>
        <w:t xml:space="preserve"> Immunol </w:t>
      </w:r>
      <w:proofErr w:type="spellStart"/>
      <w:r w:rsidRPr="000C6770">
        <w:rPr>
          <w:rFonts w:ascii="Tahoma" w:eastAsia="宋体" w:hAnsi="Tahoma" w:cs="Tahoma"/>
          <w:color w:val="333333"/>
          <w:kern w:val="0"/>
          <w:szCs w:val="21"/>
          <w14:ligatures w14:val="none"/>
        </w:rPr>
        <w:t>Inflamm</w:t>
      </w:r>
      <w:proofErr w:type="spellEnd"/>
      <w:r w:rsidRPr="000C6770">
        <w:rPr>
          <w:rFonts w:ascii="Tahoma" w:eastAsia="宋体" w:hAnsi="Tahoma" w:cs="Tahoma"/>
          <w:color w:val="333333"/>
          <w:kern w:val="0"/>
          <w:szCs w:val="21"/>
          <w14:ligatures w14:val="none"/>
        </w:rPr>
        <w:t>, 2006, </w:t>
      </w:r>
      <w:proofErr w:type="gramStart"/>
      <w:r w:rsidRPr="000C6770">
        <w:rPr>
          <w:rFonts w:ascii="Tahoma" w:eastAsia="宋体" w:hAnsi="Tahoma" w:cs="Tahoma"/>
          <w:color w:val="333333"/>
          <w:kern w:val="0"/>
          <w:szCs w:val="21"/>
          <w14:ligatures w14:val="none"/>
        </w:rPr>
        <w:t>14( 2</w:t>
      </w:r>
      <w:proofErr w:type="gramEnd"/>
      <w:r w:rsidRPr="000C6770">
        <w:rPr>
          <w:rFonts w:ascii="Tahoma" w:eastAsia="宋体" w:hAnsi="Tahoma" w:cs="Tahoma"/>
          <w:color w:val="333333"/>
          <w:kern w:val="0"/>
          <w:szCs w:val="21"/>
          <w14:ligatures w14:val="none"/>
        </w:rPr>
        <w:t>): 105- 112. DOI:</w:t>
      </w:r>
      <w:hyperlink r:id="rId34" w:tgtFrame="_blank" w:history="1">
        <w:r w:rsidRPr="000C6770">
          <w:rPr>
            <w:rFonts w:ascii="Tahoma" w:eastAsia="宋体" w:hAnsi="Tahoma" w:cs="Tahoma"/>
            <w:color w:val="0000FF"/>
            <w:kern w:val="0"/>
            <w:szCs w:val="21"/>
            <w:u w:val="single"/>
            <w14:ligatures w14:val="none"/>
          </w:rPr>
          <w:t>10.1080/09273940500545692</w:t>
        </w:r>
      </w:hyperlink>
      <w:r w:rsidRPr="000C6770">
        <w:rPr>
          <w:rFonts w:ascii="Tahoma" w:eastAsia="宋体" w:hAnsi="Tahoma" w:cs="Tahoma"/>
          <w:color w:val="333333"/>
          <w:kern w:val="0"/>
          <w:szCs w:val="21"/>
          <w14:ligatures w14:val="none"/>
        </w:rPr>
        <w:t>.</w:t>
      </w:r>
    </w:p>
    <w:p w14:paraId="530F07F4"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6</w:t>
      </w:r>
    </w:p>
    <w:p w14:paraId="02B10AB0"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DurandML</w:t>
      </w:r>
      <w:proofErr w:type="spellEnd"/>
      <w:r w:rsidRPr="000C6770">
        <w:rPr>
          <w:rFonts w:ascii="Tahoma" w:eastAsia="宋体" w:hAnsi="Tahoma" w:cs="Tahoma"/>
          <w:color w:val="333333"/>
          <w:kern w:val="0"/>
          <w:szCs w:val="21"/>
          <w14:ligatures w14:val="none"/>
        </w:rPr>
        <w:t>. </w:t>
      </w:r>
      <w:r w:rsidRPr="000C6770">
        <w:rPr>
          <w:rFonts w:ascii="Tahoma" w:eastAsia="宋体" w:hAnsi="Tahoma" w:cs="Tahoma"/>
          <w:b/>
          <w:bCs/>
          <w:color w:val="333333"/>
          <w:kern w:val="0"/>
          <w:szCs w:val="21"/>
          <w14:ligatures w14:val="none"/>
        </w:rPr>
        <w:t>Bacterial and fungal endophthalmitis</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xml:space="preserve">. Clin </w:t>
      </w:r>
      <w:proofErr w:type="spellStart"/>
      <w:r w:rsidRPr="000C6770">
        <w:rPr>
          <w:rFonts w:ascii="Tahoma" w:eastAsia="宋体" w:hAnsi="Tahoma" w:cs="Tahoma"/>
          <w:color w:val="333333"/>
          <w:kern w:val="0"/>
          <w:szCs w:val="21"/>
          <w14:ligatures w14:val="none"/>
        </w:rPr>
        <w:t>Microbiol</w:t>
      </w:r>
      <w:proofErr w:type="spellEnd"/>
      <w:r w:rsidRPr="000C6770">
        <w:rPr>
          <w:rFonts w:ascii="Tahoma" w:eastAsia="宋体" w:hAnsi="Tahoma" w:cs="Tahoma"/>
          <w:color w:val="333333"/>
          <w:kern w:val="0"/>
          <w:szCs w:val="21"/>
          <w14:ligatures w14:val="none"/>
        </w:rPr>
        <w:t xml:space="preserve"> Rev, 2017, </w:t>
      </w:r>
      <w:proofErr w:type="gramStart"/>
      <w:r w:rsidRPr="000C6770">
        <w:rPr>
          <w:rFonts w:ascii="Tahoma" w:eastAsia="宋体" w:hAnsi="Tahoma" w:cs="Tahoma"/>
          <w:color w:val="333333"/>
          <w:kern w:val="0"/>
          <w:szCs w:val="21"/>
          <w14:ligatures w14:val="none"/>
        </w:rPr>
        <w:t>30( 3</w:t>
      </w:r>
      <w:proofErr w:type="gramEnd"/>
      <w:r w:rsidRPr="000C6770">
        <w:rPr>
          <w:rFonts w:ascii="Tahoma" w:eastAsia="宋体" w:hAnsi="Tahoma" w:cs="Tahoma"/>
          <w:color w:val="333333"/>
          <w:kern w:val="0"/>
          <w:szCs w:val="21"/>
          <w14:ligatures w14:val="none"/>
        </w:rPr>
        <w:t>): 597- 613. DOI:</w:t>
      </w:r>
      <w:hyperlink r:id="rId35" w:tgtFrame="_blank" w:history="1">
        <w:r w:rsidRPr="000C6770">
          <w:rPr>
            <w:rFonts w:ascii="Tahoma" w:eastAsia="宋体" w:hAnsi="Tahoma" w:cs="Tahoma"/>
            <w:color w:val="0000FF"/>
            <w:kern w:val="0"/>
            <w:szCs w:val="21"/>
            <w:u w:val="single"/>
            <w14:ligatures w14:val="none"/>
          </w:rPr>
          <w:t>10.1128/CMR.00113-16</w:t>
        </w:r>
      </w:hyperlink>
      <w:r w:rsidRPr="000C6770">
        <w:rPr>
          <w:rFonts w:ascii="Tahoma" w:eastAsia="宋体" w:hAnsi="Tahoma" w:cs="Tahoma"/>
          <w:color w:val="333333"/>
          <w:kern w:val="0"/>
          <w:szCs w:val="21"/>
          <w14:ligatures w14:val="none"/>
        </w:rPr>
        <w:t>.</w:t>
      </w:r>
    </w:p>
    <w:p w14:paraId="5CF3BCC1"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7</w:t>
      </w:r>
    </w:p>
    <w:p w14:paraId="0D9D2883"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SagooMS</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MehtaH</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SwampillaiAJ</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Primary intraocular lymphoma</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Surv</w:t>
      </w:r>
      <w:proofErr w:type="spellEnd"/>
      <w:r w:rsidRPr="000C6770">
        <w:rPr>
          <w:rFonts w:ascii="Tahoma" w:eastAsia="宋体" w:hAnsi="Tahoma" w:cs="Tahoma"/>
          <w:color w:val="333333"/>
          <w:kern w:val="0"/>
          <w:szCs w:val="21"/>
          <w14:ligatures w14:val="none"/>
        </w:rPr>
        <w:t xml:space="preserve"> Ophthalmol, 2014, </w:t>
      </w:r>
      <w:proofErr w:type="gramStart"/>
      <w:r w:rsidRPr="000C6770">
        <w:rPr>
          <w:rFonts w:ascii="Tahoma" w:eastAsia="宋体" w:hAnsi="Tahoma" w:cs="Tahoma"/>
          <w:color w:val="333333"/>
          <w:kern w:val="0"/>
          <w:szCs w:val="21"/>
          <w14:ligatures w14:val="none"/>
        </w:rPr>
        <w:t>59( 5</w:t>
      </w:r>
      <w:proofErr w:type="gramEnd"/>
      <w:r w:rsidRPr="000C6770">
        <w:rPr>
          <w:rFonts w:ascii="Tahoma" w:eastAsia="宋体" w:hAnsi="Tahoma" w:cs="Tahoma"/>
          <w:color w:val="333333"/>
          <w:kern w:val="0"/>
          <w:szCs w:val="21"/>
          <w14:ligatures w14:val="none"/>
        </w:rPr>
        <w:t>): 503- 516. DOI:</w:t>
      </w:r>
      <w:hyperlink r:id="rId36" w:tgtFrame="_blank" w:history="1">
        <w:r w:rsidRPr="000C6770">
          <w:rPr>
            <w:rFonts w:ascii="Tahoma" w:eastAsia="宋体" w:hAnsi="Tahoma" w:cs="Tahoma"/>
            <w:color w:val="0000FF"/>
            <w:kern w:val="0"/>
            <w:szCs w:val="21"/>
            <w:u w:val="single"/>
            <w14:ligatures w14:val="none"/>
          </w:rPr>
          <w:t>10.1016/j.survophthal.2013.12.001</w:t>
        </w:r>
      </w:hyperlink>
      <w:r w:rsidRPr="000C6770">
        <w:rPr>
          <w:rFonts w:ascii="Tahoma" w:eastAsia="宋体" w:hAnsi="Tahoma" w:cs="Tahoma"/>
          <w:color w:val="333333"/>
          <w:kern w:val="0"/>
          <w:szCs w:val="21"/>
          <w14:ligatures w14:val="none"/>
        </w:rPr>
        <w:t>.</w:t>
      </w:r>
    </w:p>
    <w:p w14:paraId="6127DF63"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8</w:t>
      </w:r>
    </w:p>
    <w:p w14:paraId="51B1C2D6"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YangP</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ZhangZ</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ZhouH</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Clinical patterns and characteristics of uveitis in a tertiary center for uveitis in China</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Curr</w:t>
      </w:r>
      <w:proofErr w:type="spellEnd"/>
      <w:r w:rsidRPr="000C6770">
        <w:rPr>
          <w:rFonts w:ascii="Tahoma" w:eastAsia="宋体" w:hAnsi="Tahoma" w:cs="Tahoma"/>
          <w:color w:val="333333"/>
          <w:kern w:val="0"/>
          <w:szCs w:val="21"/>
          <w14:ligatures w14:val="none"/>
        </w:rPr>
        <w:t xml:space="preserve"> Eye Res, 2005, </w:t>
      </w:r>
      <w:proofErr w:type="gramStart"/>
      <w:r w:rsidRPr="000C6770">
        <w:rPr>
          <w:rFonts w:ascii="Tahoma" w:eastAsia="宋体" w:hAnsi="Tahoma" w:cs="Tahoma"/>
          <w:color w:val="333333"/>
          <w:kern w:val="0"/>
          <w:szCs w:val="21"/>
          <w14:ligatures w14:val="none"/>
        </w:rPr>
        <w:t>30( 11</w:t>
      </w:r>
      <w:proofErr w:type="gramEnd"/>
      <w:r w:rsidRPr="000C6770">
        <w:rPr>
          <w:rFonts w:ascii="Tahoma" w:eastAsia="宋体" w:hAnsi="Tahoma" w:cs="Tahoma"/>
          <w:color w:val="333333"/>
          <w:kern w:val="0"/>
          <w:szCs w:val="21"/>
          <w14:ligatures w14:val="none"/>
        </w:rPr>
        <w:t>): 943- 948. DOI:</w:t>
      </w:r>
      <w:hyperlink r:id="rId37" w:tgtFrame="_blank" w:history="1">
        <w:r w:rsidRPr="000C6770">
          <w:rPr>
            <w:rFonts w:ascii="Tahoma" w:eastAsia="宋体" w:hAnsi="Tahoma" w:cs="Tahoma"/>
            <w:color w:val="0000FF"/>
            <w:kern w:val="0"/>
            <w:szCs w:val="21"/>
            <w:u w:val="single"/>
            <w14:ligatures w14:val="none"/>
          </w:rPr>
          <w:t>10.1080/02713680500263606</w:t>
        </w:r>
      </w:hyperlink>
      <w:r w:rsidRPr="000C6770">
        <w:rPr>
          <w:rFonts w:ascii="Tahoma" w:eastAsia="宋体" w:hAnsi="Tahoma" w:cs="Tahoma"/>
          <w:color w:val="333333"/>
          <w:kern w:val="0"/>
          <w:szCs w:val="21"/>
          <w14:ligatures w14:val="none"/>
        </w:rPr>
        <w:t>.</w:t>
      </w:r>
    </w:p>
    <w:p w14:paraId="2B8C7ED5"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9</w:t>
      </w:r>
    </w:p>
    <w:p w14:paraId="47EA8B38"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GarwegJG</w:t>
      </w:r>
      <w:proofErr w:type="spellEnd"/>
      <w:r w:rsidRPr="000C6770">
        <w:rPr>
          <w:rFonts w:ascii="Tahoma" w:eastAsia="宋体" w:hAnsi="Tahoma" w:cs="Tahoma"/>
          <w:color w:val="333333"/>
          <w:kern w:val="0"/>
          <w:szCs w:val="21"/>
          <w14:ligatures w14:val="none"/>
        </w:rPr>
        <w:t>, de Groot-</w:t>
      </w:r>
      <w:proofErr w:type="spellStart"/>
      <w:r w:rsidRPr="000C6770">
        <w:rPr>
          <w:rFonts w:ascii="Tahoma" w:eastAsia="宋体" w:hAnsi="Tahoma" w:cs="Tahoma"/>
          <w:color w:val="333333"/>
          <w:kern w:val="0"/>
          <w:szCs w:val="21"/>
          <w14:ligatures w14:val="none"/>
        </w:rPr>
        <w:t>MijnesJD</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MontoyaJG</w:t>
      </w:r>
      <w:proofErr w:type="spellEnd"/>
      <w:r w:rsidRPr="000C6770">
        <w:rPr>
          <w:rFonts w:ascii="Tahoma" w:eastAsia="宋体" w:hAnsi="Tahoma" w:cs="Tahoma"/>
          <w:color w:val="333333"/>
          <w:kern w:val="0"/>
          <w:szCs w:val="21"/>
          <w14:ligatures w14:val="none"/>
        </w:rPr>
        <w:t>. </w:t>
      </w:r>
      <w:r w:rsidRPr="000C6770">
        <w:rPr>
          <w:rFonts w:ascii="Tahoma" w:eastAsia="宋体" w:hAnsi="Tahoma" w:cs="Tahoma"/>
          <w:b/>
          <w:bCs/>
          <w:color w:val="333333"/>
          <w:kern w:val="0"/>
          <w:szCs w:val="21"/>
          <w14:ligatures w14:val="none"/>
        </w:rPr>
        <w:t>Diagnostic approach to ocular toxoplasmosis</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Ocul</w:t>
      </w:r>
      <w:proofErr w:type="spellEnd"/>
      <w:r w:rsidRPr="000C6770">
        <w:rPr>
          <w:rFonts w:ascii="Tahoma" w:eastAsia="宋体" w:hAnsi="Tahoma" w:cs="Tahoma"/>
          <w:color w:val="333333"/>
          <w:kern w:val="0"/>
          <w:szCs w:val="21"/>
          <w14:ligatures w14:val="none"/>
        </w:rPr>
        <w:t xml:space="preserve"> Immunol Inflamm, 2011, </w:t>
      </w:r>
      <w:proofErr w:type="gramStart"/>
      <w:r w:rsidRPr="000C6770">
        <w:rPr>
          <w:rFonts w:ascii="Tahoma" w:eastAsia="宋体" w:hAnsi="Tahoma" w:cs="Tahoma"/>
          <w:color w:val="333333"/>
          <w:kern w:val="0"/>
          <w:szCs w:val="21"/>
          <w14:ligatures w14:val="none"/>
        </w:rPr>
        <w:t>19( 4</w:t>
      </w:r>
      <w:proofErr w:type="gramEnd"/>
      <w:r w:rsidRPr="000C6770">
        <w:rPr>
          <w:rFonts w:ascii="Tahoma" w:eastAsia="宋体" w:hAnsi="Tahoma" w:cs="Tahoma"/>
          <w:color w:val="333333"/>
          <w:kern w:val="0"/>
          <w:szCs w:val="21"/>
          <w14:ligatures w14:val="none"/>
        </w:rPr>
        <w:t>): 255- 261. DOI:</w:t>
      </w:r>
      <w:hyperlink r:id="rId38" w:tgtFrame="_blank" w:history="1">
        <w:r w:rsidRPr="000C6770">
          <w:rPr>
            <w:rFonts w:ascii="Tahoma" w:eastAsia="宋体" w:hAnsi="Tahoma" w:cs="Tahoma"/>
            <w:color w:val="0000FF"/>
            <w:kern w:val="0"/>
            <w:szCs w:val="21"/>
            <w:u w:val="single"/>
            <w14:ligatures w14:val="none"/>
          </w:rPr>
          <w:t>10.3109/09273948.2011.595872</w:t>
        </w:r>
      </w:hyperlink>
      <w:r w:rsidRPr="000C6770">
        <w:rPr>
          <w:rFonts w:ascii="Tahoma" w:eastAsia="宋体" w:hAnsi="Tahoma" w:cs="Tahoma"/>
          <w:color w:val="333333"/>
          <w:kern w:val="0"/>
          <w:szCs w:val="21"/>
          <w14:ligatures w14:val="none"/>
        </w:rPr>
        <w:t>.</w:t>
      </w:r>
    </w:p>
    <w:p w14:paraId="0BEBB505"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10</w:t>
      </w:r>
    </w:p>
    <w:p w14:paraId="6C8C33D7"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RudzinskiM</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ArgüellesC</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CoutoC</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 xml:space="preserve">Immune mediators against toxoplasma gondii during reactivation of </w:t>
      </w:r>
      <w:proofErr w:type="spellStart"/>
      <w:r w:rsidRPr="000C6770">
        <w:rPr>
          <w:rFonts w:ascii="Tahoma" w:eastAsia="宋体" w:hAnsi="Tahoma" w:cs="Tahoma"/>
          <w:b/>
          <w:bCs/>
          <w:color w:val="333333"/>
          <w:kern w:val="0"/>
          <w:szCs w:val="21"/>
          <w14:ligatures w14:val="none"/>
        </w:rPr>
        <w:t>toxoplasmic</w:t>
      </w:r>
      <w:proofErr w:type="spellEnd"/>
      <w:r w:rsidRPr="000C6770">
        <w:rPr>
          <w:rFonts w:ascii="Tahoma" w:eastAsia="宋体" w:hAnsi="Tahoma" w:cs="Tahoma"/>
          <w:b/>
          <w:bCs/>
          <w:color w:val="333333"/>
          <w:kern w:val="0"/>
          <w:szCs w:val="21"/>
          <w14:ligatures w14:val="none"/>
        </w:rPr>
        <w:t xml:space="preserve"> retinochoroiditis</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Ocul</w:t>
      </w:r>
      <w:proofErr w:type="spellEnd"/>
      <w:r w:rsidRPr="000C6770">
        <w:rPr>
          <w:rFonts w:ascii="Tahoma" w:eastAsia="宋体" w:hAnsi="Tahoma" w:cs="Tahoma"/>
          <w:color w:val="333333"/>
          <w:kern w:val="0"/>
          <w:szCs w:val="21"/>
          <w14:ligatures w14:val="none"/>
        </w:rPr>
        <w:t xml:space="preserve"> Immunol Inflamm, 2019, </w:t>
      </w:r>
      <w:proofErr w:type="gramStart"/>
      <w:r w:rsidRPr="000C6770">
        <w:rPr>
          <w:rFonts w:ascii="Tahoma" w:eastAsia="宋体" w:hAnsi="Tahoma" w:cs="Tahoma"/>
          <w:color w:val="333333"/>
          <w:kern w:val="0"/>
          <w:szCs w:val="21"/>
          <w14:ligatures w14:val="none"/>
        </w:rPr>
        <w:t>27( 6</w:t>
      </w:r>
      <w:proofErr w:type="gramEnd"/>
      <w:r w:rsidRPr="000C6770">
        <w:rPr>
          <w:rFonts w:ascii="Tahoma" w:eastAsia="宋体" w:hAnsi="Tahoma" w:cs="Tahoma"/>
          <w:color w:val="333333"/>
          <w:kern w:val="0"/>
          <w:szCs w:val="21"/>
          <w14:ligatures w14:val="none"/>
        </w:rPr>
        <w:t>): 949- 957. DOI:</w:t>
      </w:r>
      <w:hyperlink r:id="rId39" w:tgtFrame="_blank" w:history="1">
        <w:r w:rsidRPr="000C6770">
          <w:rPr>
            <w:rFonts w:ascii="Tahoma" w:eastAsia="宋体" w:hAnsi="Tahoma" w:cs="Tahoma"/>
            <w:color w:val="0000FF"/>
            <w:kern w:val="0"/>
            <w:szCs w:val="21"/>
            <w:u w:val="single"/>
            <w14:ligatures w14:val="none"/>
          </w:rPr>
          <w:t>10.1080/09273948.2018.1499940</w:t>
        </w:r>
      </w:hyperlink>
      <w:r w:rsidRPr="000C6770">
        <w:rPr>
          <w:rFonts w:ascii="Tahoma" w:eastAsia="宋体" w:hAnsi="Tahoma" w:cs="Tahoma"/>
          <w:color w:val="333333"/>
          <w:kern w:val="0"/>
          <w:szCs w:val="21"/>
          <w14:ligatures w14:val="none"/>
        </w:rPr>
        <w:t>.</w:t>
      </w:r>
    </w:p>
    <w:p w14:paraId="59ADB3B1"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lastRenderedPageBreak/>
        <w:t>11</w:t>
      </w:r>
    </w:p>
    <w:p w14:paraId="77D37F6A"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 xml:space="preserve">de </w:t>
      </w:r>
      <w:proofErr w:type="spellStart"/>
      <w:r w:rsidRPr="000C6770">
        <w:rPr>
          <w:rFonts w:ascii="Tahoma" w:eastAsia="宋体" w:hAnsi="Tahoma" w:cs="Tahoma"/>
          <w:color w:val="333333"/>
          <w:kern w:val="0"/>
          <w:szCs w:val="21"/>
          <w14:ligatures w14:val="none"/>
        </w:rPr>
        <w:t>VisserL</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RothovaA</w:t>
      </w:r>
      <w:proofErr w:type="spellEnd"/>
      <w:r w:rsidRPr="000C6770">
        <w:rPr>
          <w:rFonts w:ascii="Tahoma" w:eastAsia="宋体" w:hAnsi="Tahoma" w:cs="Tahoma"/>
          <w:color w:val="333333"/>
          <w:kern w:val="0"/>
          <w:szCs w:val="21"/>
          <w14:ligatures w14:val="none"/>
        </w:rPr>
        <w:t xml:space="preserve">, de </w:t>
      </w:r>
      <w:proofErr w:type="spellStart"/>
      <w:r w:rsidRPr="000C6770">
        <w:rPr>
          <w:rFonts w:ascii="Tahoma" w:eastAsia="宋体" w:hAnsi="Tahoma" w:cs="Tahoma"/>
          <w:color w:val="333333"/>
          <w:kern w:val="0"/>
          <w:szCs w:val="21"/>
          <w14:ligatures w14:val="none"/>
        </w:rPr>
        <w:t>BoerJH</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Diagnosis of ocular toxocariasis by establishing intraocular antibody production</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Am J Ophthalmol, 2008, </w:t>
      </w:r>
      <w:proofErr w:type="gramStart"/>
      <w:r w:rsidRPr="000C6770">
        <w:rPr>
          <w:rFonts w:ascii="Tahoma" w:eastAsia="宋体" w:hAnsi="Tahoma" w:cs="Tahoma"/>
          <w:color w:val="333333"/>
          <w:kern w:val="0"/>
          <w:szCs w:val="21"/>
          <w14:ligatures w14:val="none"/>
        </w:rPr>
        <w:t>145( 2</w:t>
      </w:r>
      <w:proofErr w:type="gramEnd"/>
      <w:r w:rsidRPr="000C6770">
        <w:rPr>
          <w:rFonts w:ascii="Tahoma" w:eastAsia="宋体" w:hAnsi="Tahoma" w:cs="Tahoma"/>
          <w:color w:val="333333"/>
          <w:kern w:val="0"/>
          <w:szCs w:val="21"/>
          <w14:ligatures w14:val="none"/>
        </w:rPr>
        <w:t>): 369- 374. DOI:</w:t>
      </w:r>
      <w:hyperlink r:id="rId40" w:tgtFrame="_blank" w:history="1">
        <w:r w:rsidRPr="000C6770">
          <w:rPr>
            <w:rFonts w:ascii="Tahoma" w:eastAsia="宋体" w:hAnsi="Tahoma" w:cs="Tahoma"/>
            <w:color w:val="0000FF"/>
            <w:kern w:val="0"/>
            <w:szCs w:val="21"/>
            <w:u w:val="single"/>
            <w14:ligatures w14:val="none"/>
          </w:rPr>
          <w:t>10.1016/j.ajo.2007.09.020</w:t>
        </w:r>
      </w:hyperlink>
      <w:r w:rsidRPr="000C6770">
        <w:rPr>
          <w:rFonts w:ascii="Tahoma" w:eastAsia="宋体" w:hAnsi="Tahoma" w:cs="Tahoma"/>
          <w:color w:val="333333"/>
          <w:kern w:val="0"/>
          <w:szCs w:val="21"/>
          <w14:ligatures w14:val="none"/>
        </w:rPr>
        <w:t>.</w:t>
      </w:r>
    </w:p>
    <w:p w14:paraId="07CBF7DA"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12</w:t>
      </w:r>
    </w:p>
    <w:p w14:paraId="36F020DD"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AngM</w:t>
      </w:r>
      <w:proofErr w:type="spellEnd"/>
      <w:r w:rsidRPr="000C6770">
        <w:rPr>
          <w:rFonts w:ascii="Tahoma" w:eastAsia="宋体" w:hAnsi="Tahoma" w:cs="Tahoma"/>
          <w:color w:val="333333"/>
          <w:kern w:val="0"/>
          <w:szCs w:val="21"/>
          <w14:ligatures w14:val="none"/>
        </w:rPr>
        <w:t>, Vasconcelos-</w:t>
      </w:r>
      <w:proofErr w:type="spellStart"/>
      <w:r w:rsidRPr="000C6770">
        <w:rPr>
          <w:rFonts w:ascii="Tahoma" w:eastAsia="宋体" w:hAnsi="Tahoma" w:cs="Tahoma"/>
          <w:color w:val="333333"/>
          <w:kern w:val="0"/>
          <w:szCs w:val="21"/>
          <w14:ligatures w14:val="none"/>
        </w:rPr>
        <w:t>SantosDV</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SharmaK</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Diagnosis of ocular tuberculosis</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Ocul</w:t>
      </w:r>
      <w:proofErr w:type="spellEnd"/>
      <w:r w:rsidRPr="000C6770">
        <w:rPr>
          <w:rFonts w:ascii="Tahoma" w:eastAsia="宋体" w:hAnsi="Tahoma" w:cs="Tahoma"/>
          <w:color w:val="333333"/>
          <w:kern w:val="0"/>
          <w:szCs w:val="21"/>
          <w14:ligatures w14:val="none"/>
        </w:rPr>
        <w:t xml:space="preserve"> Immunol Inflamm, 2018, </w:t>
      </w:r>
      <w:proofErr w:type="gramStart"/>
      <w:r w:rsidRPr="000C6770">
        <w:rPr>
          <w:rFonts w:ascii="Tahoma" w:eastAsia="宋体" w:hAnsi="Tahoma" w:cs="Tahoma"/>
          <w:color w:val="333333"/>
          <w:kern w:val="0"/>
          <w:szCs w:val="21"/>
          <w14:ligatures w14:val="none"/>
        </w:rPr>
        <w:t>26( 2</w:t>
      </w:r>
      <w:proofErr w:type="gramEnd"/>
      <w:r w:rsidRPr="000C6770">
        <w:rPr>
          <w:rFonts w:ascii="Tahoma" w:eastAsia="宋体" w:hAnsi="Tahoma" w:cs="Tahoma"/>
          <w:color w:val="333333"/>
          <w:kern w:val="0"/>
          <w:szCs w:val="21"/>
          <w14:ligatures w14:val="none"/>
        </w:rPr>
        <w:t>): 208- 216. DOI:</w:t>
      </w:r>
      <w:hyperlink r:id="rId41" w:tgtFrame="_blank" w:history="1">
        <w:r w:rsidRPr="000C6770">
          <w:rPr>
            <w:rFonts w:ascii="Tahoma" w:eastAsia="宋体" w:hAnsi="Tahoma" w:cs="Tahoma"/>
            <w:color w:val="0000FF"/>
            <w:kern w:val="0"/>
            <w:szCs w:val="21"/>
            <w:u w:val="single"/>
            <w14:ligatures w14:val="none"/>
          </w:rPr>
          <w:t>10.1080/09273948.2016.1178304</w:t>
        </w:r>
      </w:hyperlink>
      <w:r w:rsidRPr="000C6770">
        <w:rPr>
          <w:rFonts w:ascii="Tahoma" w:eastAsia="宋体" w:hAnsi="Tahoma" w:cs="Tahoma"/>
          <w:color w:val="333333"/>
          <w:kern w:val="0"/>
          <w:szCs w:val="21"/>
          <w14:ligatures w14:val="none"/>
        </w:rPr>
        <w:t>.</w:t>
      </w:r>
    </w:p>
    <w:p w14:paraId="3529A0BE"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13</w:t>
      </w:r>
    </w:p>
    <w:p w14:paraId="1908666D"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GuptaV</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GuptaA</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RaoNA</w:t>
      </w:r>
      <w:proofErr w:type="spellEnd"/>
      <w:r w:rsidRPr="000C6770">
        <w:rPr>
          <w:rFonts w:ascii="Tahoma" w:eastAsia="宋体" w:hAnsi="Tahoma" w:cs="Tahoma"/>
          <w:color w:val="333333"/>
          <w:kern w:val="0"/>
          <w:szCs w:val="21"/>
          <w14:ligatures w14:val="none"/>
        </w:rPr>
        <w:t>. </w:t>
      </w:r>
      <w:r w:rsidRPr="000C6770">
        <w:rPr>
          <w:rFonts w:ascii="Tahoma" w:eastAsia="宋体" w:hAnsi="Tahoma" w:cs="Tahoma"/>
          <w:b/>
          <w:bCs/>
          <w:color w:val="333333"/>
          <w:kern w:val="0"/>
          <w:szCs w:val="21"/>
          <w14:ligatures w14:val="none"/>
        </w:rPr>
        <w:t>Intraocular tuberculosis</w:t>
      </w:r>
      <w:r w:rsidRPr="000C6770">
        <w:rPr>
          <w:rFonts w:ascii="Tahoma" w:eastAsia="宋体" w:hAnsi="Tahoma" w:cs="Tahoma"/>
          <w:b/>
          <w:bCs/>
          <w:color w:val="333333"/>
          <w:kern w:val="0"/>
          <w:szCs w:val="21"/>
          <w14:ligatures w14:val="none"/>
        </w:rPr>
        <w:t>：</w:t>
      </w:r>
      <w:r w:rsidRPr="000C6770">
        <w:rPr>
          <w:rFonts w:ascii="Tahoma" w:eastAsia="宋体" w:hAnsi="Tahoma" w:cs="Tahoma"/>
          <w:b/>
          <w:bCs/>
          <w:color w:val="333333"/>
          <w:kern w:val="0"/>
          <w:szCs w:val="21"/>
          <w14:ligatures w14:val="none"/>
        </w:rPr>
        <w:t>an update</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Surv</w:t>
      </w:r>
      <w:proofErr w:type="spellEnd"/>
      <w:r w:rsidRPr="000C6770">
        <w:rPr>
          <w:rFonts w:ascii="Tahoma" w:eastAsia="宋体" w:hAnsi="Tahoma" w:cs="Tahoma"/>
          <w:color w:val="333333"/>
          <w:kern w:val="0"/>
          <w:szCs w:val="21"/>
          <w14:ligatures w14:val="none"/>
        </w:rPr>
        <w:t xml:space="preserve"> Ophthalmol, 2007, </w:t>
      </w:r>
      <w:proofErr w:type="gramStart"/>
      <w:r w:rsidRPr="000C6770">
        <w:rPr>
          <w:rFonts w:ascii="Tahoma" w:eastAsia="宋体" w:hAnsi="Tahoma" w:cs="Tahoma"/>
          <w:color w:val="333333"/>
          <w:kern w:val="0"/>
          <w:szCs w:val="21"/>
          <w14:ligatures w14:val="none"/>
        </w:rPr>
        <w:t>52( 6</w:t>
      </w:r>
      <w:proofErr w:type="gramEnd"/>
      <w:r w:rsidRPr="000C6770">
        <w:rPr>
          <w:rFonts w:ascii="Tahoma" w:eastAsia="宋体" w:hAnsi="Tahoma" w:cs="Tahoma"/>
          <w:color w:val="333333"/>
          <w:kern w:val="0"/>
          <w:szCs w:val="21"/>
          <w14:ligatures w14:val="none"/>
        </w:rPr>
        <w:t>): 561- 587. DOI:</w:t>
      </w:r>
      <w:hyperlink r:id="rId42" w:tgtFrame="_blank" w:history="1">
        <w:r w:rsidRPr="000C6770">
          <w:rPr>
            <w:rFonts w:ascii="Tahoma" w:eastAsia="宋体" w:hAnsi="Tahoma" w:cs="Tahoma"/>
            <w:color w:val="0000FF"/>
            <w:kern w:val="0"/>
            <w:szCs w:val="21"/>
            <w:u w:val="single"/>
            <w14:ligatures w14:val="none"/>
          </w:rPr>
          <w:t>10.1016/j.survophthal.2007.08.015</w:t>
        </w:r>
      </w:hyperlink>
      <w:r w:rsidRPr="000C6770">
        <w:rPr>
          <w:rFonts w:ascii="Tahoma" w:eastAsia="宋体" w:hAnsi="Tahoma" w:cs="Tahoma"/>
          <w:color w:val="333333"/>
          <w:kern w:val="0"/>
          <w:szCs w:val="21"/>
          <w14:ligatures w14:val="none"/>
        </w:rPr>
        <w:t>.</w:t>
      </w:r>
    </w:p>
    <w:p w14:paraId="724E2F6C"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14</w:t>
      </w:r>
    </w:p>
    <w:p w14:paraId="3C7E3B8B"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SugitaS</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TakaseH</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SugamotoY</w:t>
      </w:r>
      <w:proofErr w:type="spellEnd"/>
      <w:r w:rsidRPr="000C6770">
        <w:rPr>
          <w:rFonts w:ascii="Tahoma" w:eastAsia="宋体" w:hAnsi="Tahoma" w:cs="Tahoma"/>
          <w:color w:val="333333"/>
          <w:kern w:val="0"/>
          <w:szCs w:val="21"/>
          <w14:ligatures w14:val="none"/>
        </w:rPr>
        <w:t>, et al. </w:t>
      </w:r>
      <w:r w:rsidRPr="000C6770">
        <w:rPr>
          <w:rFonts w:ascii="Tahoma" w:eastAsia="宋体" w:hAnsi="Tahoma" w:cs="Tahoma"/>
          <w:b/>
          <w:bCs/>
          <w:color w:val="333333"/>
          <w:kern w:val="0"/>
          <w:szCs w:val="21"/>
          <w14:ligatures w14:val="none"/>
        </w:rPr>
        <w:t>Diagnosis of intraocular lymphoma by polymerase chain reaction analysis and cytokine profiling of the vitreous fluid</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Jpn</w:t>
      </w:r>
      <w:proofErr w:type="spellEnd"/>
      <w:r w:rsidRPr="000C6770">
        <w:rPr>
          <w:rFonts w:ascii="Tahoma" w:eastAsia="宋体" w:hAnsi="Tahoma" w:cs="Tahoma"/>
          <w:color w:val="333333"/>
          <w:kern w:val="0"/>
          <w:szCs w:val="21"/>
          <w14:ligatures w14:val="none"/>
        </w:rPr>
        <w:t xml:space="preserve"> J Ophthalmol, 2009, </w:t>
      </w:r>
      <w:proofErr w:type="gramStart"/>
      <w:r w:rsidRPr="000C6770">
        <w:rPr>
          <w:rFonts w:ascii="Tahoma" w:eastAsia="宋体" w:hAnsi="Tahoma" w:cs="Tahoma"/>
          <w:color w:val="333333"/>
          <w:kern w:val="0"/>
          <w:szCs w:val="21"/>
          <w14:ligatures w14:val="none"/>
        </w:rPr>
        <w:t>53( 3</w:t>
      </w:r>
      <w:proofErr w:type="gramEnd"/>
      <w:r w:rsidRPr="000C6770">
        <w:rPr>
          <w:rFonts w:ascii="Tahoma" w:eastAsia="宋体" w:hAnsi="Tahoma" w:cs="Tahoma"/>
          <w:color w:val="333333"/>
          <w:kern w:val="0"/>
          <w:szCs w:val="21"/>
          <w14:ligatures w14:val="none"/>
        </w:rPr>
        <w:t>): 209- 214. DOI:</w:t>
      </w:r>
      <w:hyperlink r:id="rId43" w:tgtFrame="_blank" w:history="1">
        <w:r w:rsidRPr="000C6770">
          <w:rPr>
            <w:rFonts w:ascii="Tahoma" w:eastAsia="宋体" w:hAnsi="Tahoma" w:cs="Tahoma"/>
            <w:color w:val="0000FF"/>
            <w:kern w:val="0"/>
            <w:szCs w:val="21"/>
            <w:u w:val="single"/>
            <w14:ligatures w14:val="none"/>
          </w:rPr>
          <w:t>10.1007/s10384-009-0662-y</w:t>
        </w:r>
      </w:hyperlink>
      <w:r w:rsidRPr="000C6770">
        <w:rPr>
          <w:rFonts w:ascii="Tahoma" w:eastAsia="宋体" w:hAnsi="Tahoma" w:cs="Tahoma"/>
          <w:color w:val="333333"/>
          <w:kern w:val="0"/>
          <w:szCs w:val="21"/>
          <w14:ligatures w14:val="none"/>
        </w:rPr>
        <w:t>.</w:t>
      </w:r>
    </w:p>
    <w:p w14:paraId="51BF2055" w14:textId="77777777" w:rsidR="000C6770" w:rsidRPr="000C6770" w:rsidRDefault="000C6770" w:rsidP="000C6770">
      <w:pPr>
        <w:widowControl/>
        <w:rPr>
          <w:rFonts w:ascii="Tahoma" w:eastAsia="宋体" w:hAnsi="Tahoma" w:cs="Tahoma"/>
          <w:color w:val="333333"/>
          <w:kern w:val="0"/>
          <w:szCs w:val="21"/>
          <w14:ligatures w14:val="none"/>
        </w:rPr>
      </w:pPr>
      <w:r w:rsidRPr="000C6770">
        <w:rPr>
          <w:rFonts w:ascii="Tahoma" w:eastAsia="宋体" w:hAnsi="Tahoma" w:cs="Tahoma"/>
          <w:color w:val="333333"/>
          <w:kern w:val="0"/>
          <w:szCs w:val="21"/>
          <w14:ligatures w14:val="none"/>
        </w:rPr>
        <w:t>15</w:t>
      </w:r>
    </w:p>
    <w:p w14:paraId="2C4838BE" w14:textId="77777777" w:rsidR="000C6770" w:rsidRPr="000C6770" w:rsidRDefault="000C6770" w:rsidP="000C6770">
      <w:pPr>
        <w:widowControl/>
        <w:rPr>
          <w:rFonts w:ascii="Tahoma" w:eastAsia="宋体" w:hAnsi="Tahoma" w:cs="Tahoma"/>
          <w:color w:val="333333"/>
          <w:kern w:val="0"/>
          <w:szCs w:val="21"/>
          <w14:ligatures w14:val="none"/>
        </w:rPr>
      </w:pPr>
      <w:proofErr w:type="spellStart"/>
      <w:r w:rsidRPr="000C6770">
        <w:rPr>
          <w:rFonts w:ascii="Tahoma" w:eastAsia="宋体" w:hAnsi="Tahoma" w:cs="Tahoma"/>
          <w:color w:val="333333"/>
          <w:kern w:val="0"/>
          <w:szCs w:val="21"/>
          <w14:ligatures w14:val="none"/>
        </w:rPr>
        <w:t>KarciogluZA</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GordonRA</w:t>
      </w:r>
      <w:proofErr w:type="spellEnd"/>
      <w:r w:rsidRPr="000C6770">
        <w:rPr>
          <w:rFonts w:ascii="Tahoma" w:eastAsia="宋体" w:hAnsi="Tahoma" w:cs="Tahoma"/>
          <w:color w:val="333333"/>
          <w:kern w:val="0"/>
          <w:szCs w:val="21"/>
          <w14:ligatures w14:val="none"/>
        </w:rPr>
        <w:t>, </w:t>
      </w:r>
      <w:proofErr w:type="spellStart"/>
      <w:r w:rsidRPr="000C6770">
        <w:rPr>
          <w:rFonts w:ascii="Tahoma" w:eastAsia="宋体" w:hAnsi="Tahoma" w:cs="Tahoma"/>
          <w:color w:val="333333"/>
          <w:kern w:val="0"/>
          <w:szCs w:val="21"/>
          <w14:ligatures w14:val="none"/>
        </w:rPr>
        <w:t>KarciogluGL</w:t>
      </w:r>
      <w:proofErr w:type="spellEnd"/>
      <w:r w:rsidRPr="000C6770">
        <w:rPr>
          <w:rFonts w:ascii="Tahoma" w:eastAsia="宋体" w:hAnsi="Tahoma" w:cs="Tahoma"/>
          <w:color w:val="333333"/>
          <w:kern w:val="0"/>
          <w:szCs w:val="21"/>
          <w14:ligatures w14:val="none"/>
        </w:rPr>
        <w:t>. </w:t>
      </w:r>
      <w:r w:rsidRPr="000C6770">
        <w:rPr>
          <w:rFonts w:ascii="Tahoma" w:eastAsia="宋体" w:hAnsi="Tahoma" w:cs="Tahoma"/>
          <w:b/>
          <w:bCs/>
          <w:color w:val="333333"/>
          <w:kern w:val="0"/>
          <w:szCs w:val="21"/>
          <w14:ligatures w14:val="none"/>
        </w:rPr>
        <w:t>Tumor seeding in ocular fine needle aspiration biopsy</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J</w:t>
      </w:r>
      <w:r w:rsidRPr="000C6770">
        <w:rPr>
          <w:rFonts w:ascii="Tahoma" w:eastAsia="宋体" w:hAnsi="Tahoma" w:cs="Tahoma"/>
          <w:color w:val="333333"/>
          <w:kern w:val="0"/>
          <w:szCs w:val="21"/>
          <w14:ligatures w14:val="none"/>
        </w:rPr>
        <w:t>］</w:t>
      </w:r>
      <w:r w:rsidRPr="000C6770">
        <w:rPr>
          <w:rFonts w:ascii="Tahoma" w:eastAsia="宋体" w:hAnsi="Tahoma" w:cs="Tahoma"/>
          <w:color w:val="333333"/>
          <w:kern w:val="0"/>
          <w:szCs w:val="21"/>
          <w14:ligatures w14:val="none"/>
        </w:rPr>
        <w:t>. Ophthalmology, 1985, </w:t>
      </w:r>
      <w:proofErr w:type="gramStart"/>
      <w:r w:rsidRPr="000C6770">
        <w:rPr>
          <w:rFonts w:ascii="Tahoma" w:eastAsia="宋体" w:hAnsi="Tahoma" w:cs="Tahoma"/>
          <w:color w:val="333333"/>
          <w:kern w:val="0"/>
          <w:szCs w:val="21"/>
          <w14:ligatures w14:val="none"/>
        </w:rPr>
        <w:t>92( 12</w:t>
      </w:r>
      <w:proofErr w:type="gramEnd"/>
      <w:r w:rsidRPr="000C6770">
        <w:rPr>
          <w:rFonts w:ascii="Tahoma" w:eastAsia="宋体" w:hAnsi="Tahoma" w:cs="Tahoma"/>
          <w:color w:val="333333"/>
          <w:kern w:val="0"/>
          <w:szCs w:val="21"/>
          <w14:ligatures w14:val="none"/>
        </w:rPr>
        <w:t>): 1763- 1767. DOI:</w:t>
      </w:r>
      <w:hyperlink r:id="rId44" w:tgtFrame="_blank" w:history="1">
        <w:r w:rsidRPr="000C6770">
          <w:rPr>
            <w:rFonts w:ascii="Tahoma" w:eastAsia="宋体" w:hAnsi="Tahoma" w:cs="Tahoma"/>
            <w:color w:val="0000FF"/>
            <w:kern w:val="0"/>
            <w:szCs w:val="21"/>
            <w:u w:val="single"/>
            <w14:ligatures w14:val="none"/>
          </w:rPr>
          <w:t>10.1016/s0161-6420(85)34105-2</w:t>
        </w:r>
      </w:hyperlink>
      <w:r w:rsidRPr="000C6770">
        <w:rPr>
          <w:rFonts w:ascii="Tahoma" w:eastAsia="宋体" w:hAnsi="Tahoma" w:cs="Tahoma"/>
          <w:color w:val="333333"/>
          <w:kern w:val="0"/>
          <w:szCs w:val="21"/>
          <w14:ligatures w14:val="none"/>
        </w:rPr>
        <w:t>.</w:t>
      </w:r>
    </w:p>
    <w:p w14:paraId="48C0BAFF" w14:textId="77777777" w:rsidR="00980BC8" w:rsidRDefault="00980BC8"/>
    <w:sectPr w:rsidR="00980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2152A" w14:textId="77777777" w:rsidR="00F85413" w:rsidRDefault="00F85413" w:rsidP="000C6770">
      <w:r>
        <w:separator/>
      </w:r>
    </w:p>
  </w:endnote>
  <w:endnote w:type="continuationSeparator" w:id="0">
    <w:p w14:paraId="76DB925A" w14:textId="77777777" w:rsidR="00F85413" w:rsidRDefault="00F85413" w:rsidP="000C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thJax_Mai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740D8" w14:textId="77777777" w:rsidR="00F85413" w:rsidRDefault="00F85413" w:rsidP="000C6770">
      <w:r>
        <w:separator/>
      </w:r>
    </w:p>
  </w:footnote>
  <w:footnote w:type="continuationSeparator" w:id="0">
    <w:p w14:paraId="157ACE49" w14:textId="77777777" w:rsidR="00F85413" w:rsidRDefault="00F85413" w:rsidP="000C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121E9"/>
    <w:multiLevelType w:val="multilevel"/>
    <w:tmpl w:val="58F2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43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B62A7251-BCFE-4CD2-8CA6-C79659478CED}"/>
    <w:docVar w:name="KY_MEDREF_VERSION" w:val="3"/>
  </w:docVars>
  <w:rsids>
    <w:rsidRoot w:val="00D23EDD"/>
    <w:rsid w:val="000C6770"/>
    <w:rsid w:val="00980BC8"/>
    <w:rsid w:val="00BC47C9"/>
    <w:rsid w:val="00D23EDD"/>
    <w:rsid w:val="00F85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EB336E-AED6-472F-BF61-24FBD00D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770"/>
    <w:pPr>
      <w:tabs>
        <w:tab w:val="center" w:pos="4153"/>
        <w:tab w:val="right" w:pos="8306"/>
      </w:tabs>
      <w:snapToGrid w:val="0"/>
      <w:jc w:val="center"/>
    </w:pPr>
    <w:rPr>
      <w:sz w:val="18"/>
      <w:szCs w:val="18"/>
    </w:rPr>
  </w:style>
  <w:style w:type="character" w:customStyle="1" w:styleId="a4">
    <w:name w:val="页眉 字符"/>
    <w:basedOn w:val="a0"/>
    <w:link w:val="a3"/>
    <w:uiPriority w:val="99"/>
    <w:rsid w:val="000C6770"/>
    <w:rPr>
      <w:sz w:val="18"/>
      <w:szCs w:val="18"/>
    </w:rPr>
  </w:style>
  <w:style w:type="paragraph" w:styleId="a5">
    <w:name w:val="footer"/>
    <w:basedOn w:val="a"/>
    <w:link w:val="a6"/>
    <w:uiPriority w:val="99"/>
    <w:unhideWhenUsed/>
    <w:rsid w:val="000C6770"/>
    <w:pPr>
      <w:tabs>
        <w:tab w:val="center" w:pos="4153"/>
        <w:tab w:val="right" w:pos="8306"/>
      </w:tabs>
      <w:snapToGrid w:val="0"/>
      <w:jc w:val="left"/>
    </w:pPr>
    <w:rPr>
      <w:sz w:val="18"/>
      <w:szCs w:val="18"/>
    </w:rPr>
  </w:style>
  <w:style w:type="character" w:customStyle="1" w:styleId="a6">
    <w:name w:val="页脚 字符"/>
    <w:basedOn w:val="a0"/>
    <w:link w:val="a5"/>
    <w:uiPriority w:val="99"/>
    <w:rsid w:val="000C6770"/>
    <w:rPr>
      <w:sz w:val="18"/>
      <w:szCs w:val="18"/>
    </w:rPr>
  </w:style>
  <w:style w:type="character" w:styleId="a7">
    <w:name w:val="Hyperlink"/>
    <w:basedOn w:val="a0"/>
    <w:uiPriority w:val="99"/>
    <w:semiHidden/>
    <w:unhideWhenUsed/>
    <w:rsid w:val="000C6770"/>
    <w:rPr>
      <w:color w:val="0000FF"/>
      <w:u w:val="single"/>
    </w:rPr>
  </w:style>
  <w:style w:type="paragraph" w:customStyle="1" w:styleId="p">
    <w:name w:val="p"/>
    <w:basedOn w:val="a"/>
    <w:rsid w:val="000C6770"/>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title">
    <w:name w:val="title"/>
    <w:basedOn w:val="a0"/>
    <w:rsid w:val="000C6770"/>
  </w:style>
  <w:style w:type="character" w:customStyle="1" w:styleId="mathjax">
    <w:name w:val="mathjax"/>
    <w:basedOn w:val="a0"/>
    <w:rsid w:val="000C6770"/>
  </w:style>
  <w:style w:type="character" w:customStyle="1" w:styleId="mi">
    <w:name w:val="mi"/>
    <w:basedOn w:val="a0"/>
    <w:rsid w:val="000C6770"/>
  </w:style>
  <w:style w:type="character" w:customStyle="1" w:styleId="mo">
    <w:name w:val="mo"/>
    <w:basedOn w:val="a0"/>
    <w:rsid w:val="000C6770"/>
  </w:style>
  <w:style w:type="character" w:customStyle="1" w:styleId="mtext">
    <w:name w:val="mtext"/>
    <w:basedOn w:val="a0"/>
    <w:rsid w:val="000C6770"/>
  </w:style>
  <w:style w:type="character" w:customStyle="1" w:styleId="mjxassistivemathml">
    <w:name w:val="mjx_assistive_mathml"/>
    <w:basedOn w:val="a0"/>
    <w:rsid w:val="000C6770"/>
  </w:style>
  <w:style w:type="character" w:customStyle="1" w:styleId="author">
    <w:name w:val="author"/>
    <w:basedOn w:val="a0"/>
    <w:rsid w:val="000C6770"/>
  </w:style>
  <w:style w:type="character" w:customStyle="1" w:styleId="stringname">
    <w:name w:val="string_name"/>
    <w:basedOn w:val="a0"/>
    <w:rsid w:val="000C6770"/>
  </w:style>
  <w:style w:type="character" w:customStyle="1" w:styleId="source">
    <w:name w:val="source"/>
    <w:basedOn w:val="a0"/>
    <w:rsid w:val="000C6770"/>
  </w:style>
  <w:style w:type="character" w:customStyle="1" w:styleId="publisherloc">
    <w:name w:val="publisher_loc"/>
    <w:basedOn w:val="a0"/>
    <w:rsid w:val="000C6770"/>
  </w:style>
  <w:style w:type="character" w:customStyle="1" w:styleId="publishername">
    <w:name w:val="publisher_name"/>
    <w:basedOn w:val="a0"/>
    <w:rsid w:val="000C6770"/>
  </w:style>
  <w:style w:type="character" w:customStyle="1" w:styleId="year">
    <w:name w:val="year"/>
    <w:basedOn w:val="a0"/>
    <w:rsid w:val="000C6770"/>
  </w:style>
  <w:style w:type="character" w:customStyle="1" w:styleId="fpage">
    <w:name w:val="fpage"/>
    <w:basedOn w:val="a0"/>
    <w:rsid w:val="000C6770"/>
  </w:style>
  <w:style w:type="character" w:customStyle="1" w:styleId="lpage">
    <w:name w:val="lpage"/>
    <w:basedOn w:val="a0"/>
    <w:rsid w:val="000C6770"/>
  </w:style>
  <w:style w:type="character" w:customStyle="1" w:styleId="surname">
    <w:name w:val="surname"/>
    <w:basedOn w:val="a0"/>
    <w:rsid w:val="000C6770"/>
  </w:style>
  <w:style w:type="character" w:customStyle="1" w:styleId="givennames">
    <w:name w:val="given_names"/>
    <w:basedOn w:val="a0"/>
    <w:rsid w:val="000C6770"/>
  </w:style>
  <w:style w:type="character" w:customStyle="1" w:styleId="edition">
    <w:name w:val="edition"/>
    <w:basedOn w:val="a0"/>
    <w:rsid w:val="000C6770"/>
  </w:style>
  <w:style w:type="character" w:customStyle="1" w:styleId="etal">
    <w:name w:val="etal"/>
    <w:basedOn w:val="a0"/>
    <w:rsid w:val="000C6770"/>
  </w:style>
  <w:style w:type="character" w:customStyle="1" w:styleId="articletitle">
    <w:name w:val="article_title"/>
    <w:basedOn w:val="a0"/>
    <w:rsid w:val="000C6770"/>
  </w:style>
  <w:style w:type="character" w:customStyle="1" w:styleId="volume">
    <w:name w:val="volume"/>
    <w:basedOn w:val="a0"/>
    <w:rsid w:val="000C6770"/>
  </w:style>
  <w:style w:type="character" w:customStyle="1" w:styleId="issue">
    <w:name w:val="issue"/>
    <w:basedOn w:val="a0"/>
    <w:rsid w:val="000C6770"/>
  </w:style>
  <w:style w:type="character" w:customStyle="1" w:styleId="comment">
    <w:name w:val="comment"/>
    <w:basedOn w:val="a0"/>
    <w:rsid w:val="000C6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150700">
      <w:bodyDiv w:val="1"/>
      <w:marLeft w:val="0"/>
      <w:marRight w:val="0"/>
      <w:marTop w:val="0"/>
      <w:marBottom w:val="0"/>
      <w:divBdr>
        <w:top w:val="none" w:sz="0" w:space="0" w:color="auto"/>
        <w:left w:val="none" w:sz="0" w:space="0" w:color="auto"/>
        <w:bottom w:val="none" w:sz="0" w:space="0" w:color="auto"/>
        <w:right w:val="none" w:sz="0" w:space="0" w:color="auto"/>
      </w:divBdr>
      <w:divsChild>
        <w:div w:id="1844474196">
          <w:marLeft w:val="0"/>
          <w:marRight w:val="0"/>
          <w:marTop w:val="0"/>
          <w:marBottom w:val="0"/>
          <w:divBdr>
            <w:top w:val="none" w:sz="0" w:space="0" w:color="auto"/>
            <w:left w:val="none" w:sz="0" w:space="0" w:color="auto"/>
            <w:bottom w:val="none" w:sz="0" w:space="0" w:color="auto"/>
            <w:right w:val="none" w:sz="0" w:space="0" w:color="auto"/>
          </w:divBdr>
          <w:divsChild>
            <w:div w:id="2078554486">
              <w:marLeft w:val="0"/>
              <w:marRight w:val="0"/>
              <w:marTop w:val="0"/>
              <w:marBottom w:val="0"/>
              <w:divBdr>
                <w:top w:val="none" w:sz="0" w:space="0" w:color="auto"/>
                <w:left w:val="none" w:sz="0" w:space="0" w:color="auto"/>
                <w:bottom w:val="none" w:sz="0" w:space="0" w:color="auto"/>
                <w:right w:val="none" w:sz="0" w:space="0" w:color="auto"/>
              </w:divBdr>
            </w:div>
          </w:divsChild>
        </w:div>
        <w:div w:id="1502500535">
          <w:marLeft w:val="0"/>
          <w:marRight w:val="0"/>
          <w:marTop w:val="0"/>
          <w:marBottom w:val="0"/>
          <w:divBdr>
            <w:top w:val="none" w:sz="0" w:space="0" w:color="auto"/>
            <w:left w:val="none" w:sz="0" w:space="0" w:color="auto"/>
            <w:bottom w:val="none" w:sz="0" w:space="0" w:color="auto"/>
            <w:right w:val="none" w:sz="0" w:space="0" w:color="auto"/>
          </w:divBdr>
        </w:div>
        <w:div w:id="1575092334">
          <w:marLeft w:val="0"/>
          <w:marRight w:val="0"/>
          <w:marTop w:val="0"/>
          <w:marBottom w:val="0"/>
          <w:divBdr>
            <w:top w:val="none" w:sz="0" w:space="0" w:color="auto"/>
            <w:left w:val="none" w:sz="0" w:space="0" w:color="auto"/>
            <w:bottom w:val="none" w:sz="0" w:space="0" w:color="auto"/>
            <w:right w:val="none" w:sz="0" w:space="0" w:color="auto"/>
          </w:divBdr>
        </w:div>
        <w:div w:id="223755209">
          <w:marLeft w:val="0"/>
          <w:marRight w:val="0"/>
          <w:marTop w:val="150"/>
          <w:marBottom w:val="0"/>
          <w:divBdr>
            <w:top w:val="none" w:sz="0" w:space="0" w:color="auto"/>
            <w:left w:val="none" w:sz="0" w:space="0" w:color="auto"/>
            <w:bottom w:val="none" w:sz="0" w:space="0" w:color="auto"/>
            <w:right w:val="none" w:sz="0" w:space="0" w:color="auto"/>
          </w:divBdr>
          <w:divsChild>
            <w:div w:id="597375471">
              <w:marLeft w:val="0"/>
              <w:marRight w:val="0"/>
              <w:marTop w:val="0"/>
              <w:marBottom w:val="0"/>
              <w:divBdr>
                <w:top w:val="none" w:sz="0" w:space="0" w:color="auto"/>
                <w:left w:val="none" w:sz="0" w:space="0" w:color="auto"/>
                <w:bottom w:val="none" w:sz="0" w:space="0" w:color="auto"/>
                <w:right w:val="none" w:sz="0" w:space="0" w:color="auto"/>
              </w:divBdr>
              <w:divsChild>
                <w:div w:id="396362631">
                  <w:marLeft w:val="0"/>
                  <w:marRight w:val="0"/>
                  <w:marTop w:val="0"/>
                  <w:marBottom w:val="0"/>
                  <w:divBdr>
                    <w:top w:val="none" w:sz="0" w:space="0" w:color="auto"/>
                    <w:left w:val="none" w:sz="0" w:space="0" w:color="auto"/>
                    <w:bottom w:val="none" w:sz="0" w:space="0" w:color="auto"/>
                    <w:right w:val="none" w:sz="0" w:space="0" w:color="auto"/>
                  </w:divBdr>
                  <w:divsChild>
                    <w:div w:id="2022658925">
                      <w:marLeft w:val="0"/>
                      <w:marRight w:val="0"/>
                      <w:marTop w:val="0"/>
                      <w:marBottom w:val="0"/>
                      <w:divBdr>
                        <w:top w:val="none" w:sz="0" w:space="0" w:color="auto"/>
                        <w:left w:val="none" w:sz="0" w:space="0" w:color="auto"/>
                        <w:bottom w:val="none" w:sz="0" w:space="0" w:color="auto"/>
                        <w:right w:val="none" w:sz="0" w:space="0" w:color="auto"/>
                      </w:divBdr>
                    </w:div>
                    <w:div w:id="1668551867">
                      <w:marLeft w:val="0"/>
                      <w:marRight w:val="0"/>
                      <w:marTop w:val="0"/>
                      <w:marBottom w:val="0"/>
                      <w:divBdr>
                        <w:top w:val="none" w:sz="0" w:space="0" w:color="auto"/>
                        <w:left w:val="none" w:sz="0" w:space="0" w:color="auto"/>
                        <w:bottom w:val="none" w:sz="0" w:space="0" w:color="auto"/>
                        <w:right w:val="none" w:sz="0" w:space="0" w:color="auto"/>
                      </w:divBdr>
                      <w:divsChild>
                        <w:div w:id="2084448456">
                          <w:marLeft w:val="0"/>
                          <w:marRight w:val="0"/>
                          <w:marTop w:val="0"/>
                          <w:marBottom w:val="0"/>
                          <w:divBdr>
                            <w:top w:val="none" w:sz="0" w:space="0" w:color="auto"/>
                            <w:left w:val="none" w:sz="0" w:space="0" w:color="auto"/>
                            <w:bottom w:val="none" w:sz="0" w:space="0" w:color="auto"/>
                            <w:right w:val="none" w:sz="0" w:space="0" w:color="auto"/>
                          </w:divBdr>
                          <w:divsChild>
                            <w:div w:id="527765284">
                              <w:marLeft w:val="0"/>
                              <w:marRight w:val="0"/>
                              <w:marTop w:val="0"/>
                              <w:marBottom w:val="0"/>
                              <w:divBdr>
                                <w:top w:val="none" w:sz="0" w:space="0" w:color="auto"/>
                                <w:left w:val="none" w:sz="0" w:space="0" w:color="auto"/>
                                <w:bottom w:val="none" w:sz="0" w:space="0" w:color="auto"/>
                                <w:right w:val="none" w:sz="0" w:space="0" w:color="auto"/>
                              </w:divBdr>
                            </w:div>
                            <w:div w:id="1945769617">
                              <w:marLeft w:val="0"/>
                              <w:marRight w:val="0"/>
                              <w:marTop w:val="0"/>
                              <w:marBottom w:val="0"/>
                              <w:divBdr>
                                <w:top w:val="none" w:sz="0" w:space="0" w:color="auto"/>
                                <w:left w:val="none" w:sz="0" w:space="0" w:color="auto"/>
                                <w:bottom w:val="none" w:sz="0" w:space="0" w:color="auto"/>
                                <w:right w:val="none" w:sz="0" w:space="0" w:color="auto"/>
                              </w:divBdr>
                            </w:div>
                            <w:div w:id="1112627979">
                              <w:marLeft w:val="0"/>
                              <w:marRight w:val="0"/>
                              <w:marTop w:val="0"/>
                              <w:marBottom w:val="0"/>
                              <w:divBdr>
                                <w:top w:val="none" w:sz="0" w:space="0" w:color="auto"/>
                                <w:left w:val="none" w:sz="0" w:space="0" w:color="auto"/>
                                <w:bottom w:val="none" w:sz="0" w:space="0" w:color="auto"/>
                                <w:right w:val="none" w:sz="0" w:space="0" w:color="auto"/>
                              </w:divBdr>
                            </w:div>
                            <w:div w:id="1226336126">
                              <w:marLeft w:val="0"/>
                              <w:marRight w:val="0"/>
                              <w:marTop w:val="0"/>
                              <w:marBottom w:val="0"/>
                              <w:divBdr>
                                <w:top w:val="none" w:sz="0" w:space="0" w:color="auto"/>
                                <w:left w:val="none" w:sz="0" w:space="0" w:color="auto"/>
                                <w:bottom w:val="none" w:sz="0" w:space="0" w:color="auto"/>
                                <w:right w:val="none" w:sz="0" w:space="0" w:color="auto"/>
                              </w:divBdr>
                            </w:div>
                          </w:divsChild>
                        </w:div>
                        <w:div w:id="369303407">
                          <w:marLeft w:val="0"/>
                          <w:marRight w:val="0"/>
                          <w:marTop w:val="0"/>
                          <w:marBottom w:val="0"/>
                          <w:divBdr>
                            <w:top w:val="none" w:sz="0" w:space="0" w:color="auto"/>
                            <w:left w:val="none" w:sz="0" w:space="0" w:color="auto"/>
                            <w:bottom w:val="none" w:sz="0" w:space="0" w:color="auto"/>
                            <w:right w:val="none" w:sz="0" w:space="0" w:color="auto"/>
                          </w:divBdr>
                        </w:div>
                      </w:divsChild>
                    </w:div>
                    <w:div w:id="1959330438">
                      <w:marLeft w:val="0"/>
                      <w:marRight w:val="0"/>
                      <w:marTop w:val="0"/>
                      <w:marBottom w:val="0"/>
                      <w:divBdr>
                        <w:top w:val="none" w:sz="0" w:space="0" w:color="auto"/>
                        <w:left w:val="none" w:sz="0" w:space="0" w:color="auto"/>
                        <w:bottom w:val="none" w:sz="0" w:space="0" w:color="auto"/>
                        <w:right w:val="none" w:sz="0" w:space="0" w:color="auto"/>
                      </w:divBdr>
                      <w:divsChild>
                        <w:div w:id="1158958377">
                          <w:marLeft w:val="0"/>
                          <w:marRight w:val="0"/>
                          <w:marTop w:val="0"/>
                          <w:marBottom w:val="0"/>
                          <w:divBdr>
                            <w:top w:val="none" w:sz="0" w:space="0" w:color="auto"/>
                            <w:left w:val="none" w:sz="0" w:space="0" w:color="auto"/>
                            <w:bottom w:val="none" w:sz="0" w:space="0" w:color="auto"/>
                            <w:right w:val="none" w:sz="0" w:space="0" w:color="auto"/>
                          </w:divBdr>
                        </w:div>
                        <w:div w:id="1289968349">
                          <w:marLeft w:val="0"/>
                          <w:marRight w:val="0"/>
                          <w:marTop w:val="0"/>
                          <w:marBottom w:val="0"/>
                          <w:divBdr>
                            <w:top w:val="none" w:sz="0" w:space="0" w:color="auto"/>
                            <w:left w:val="none" w:sz="0" w:space="0" w:color="auto"/>
                            <w:bottom w:val="none" w:sz="0" w:space="0" w:color="auto"/>
                            <w:right w:val="none" w:sz="0" w:space="0" w:color="auto"/>
                          </w:divBdr>
                        </w:div>
                      </w:divsChild>
                    </w:div>
                    <w:div w:id="981620063">
                      <w:marLeft w:val="0"/>
                      <w:marRight w:val="0"/>
                      <w:marTop w:val="0"/>
                      <w:marBottom w:val="0"/>
                      <w:divBdr>
                        <w:top w:val="none" w:sz="0" w:space="0" w:color="auto"/>
                        <w:left w:val="none" w:sz="0" w:space="0" w:color="auto"/>
                        <w:bottom w:val="none" w:sz="0" w:space="0" w:color="auto"/>
                        <w:right w:val="none" w:sz="0" w:space="0" w:color="auto"/>
                      </w:divBdr>
                      <w:divsChild>
                        <w:div w:id="1638728385">
                          <w:marLeft w:val="0"/>
                          <w:marRight w:val="0"/>
                          <w:marTop w:val="0"/>
                          <w:marBottom w:val="0"/>
                          <w:divBdr>
                            <w:top w:val="none" w:sz="0" w:space="0" w:color="auto"/>
                            <w:left w:val="none" w:sz="0" w:space="0" w:color="auto"/>
                            <w:bottom w:val="none" w:sz="0" w:space="0" w:color="auto"/>
                            <w:right w:val="none" w:sz="0" w:space="0" w:color="auto"/>
                          </w:divBdr>
                        </w:div>
                        <w:div w:id="663553961">
                          <w:marLeft w:val="0"/>
                          <w:marRight w:val="0"/>
                          <w:marTop w:val="0"/>
                          <w:marBottom w:val="0"/>
                          <w:divBdr>
                            <w:top w:val="none" w:sz="0" w:space="0" w:color="auto"/>
                            <w:left w:val="none" w:sz="0" w:space="0" w:color="auto"/>
                            <w:bottom w:val="none" w:sz="0" w:space="0" w:color="auto"/>
                            <w:right w:val="none" w:sz="0" w:space="0" w:color="auto"/>
                          </w:divBdr>
                        </w:div>
                        <w:div w:id="1639802333">
                          <w:marLeft w:val="0"/>
                          <w:marRight w:val="0"/>
                          <w:marTop w:val="0"/>
                          <w:marBottom w:val="0"/>
                          <w:divBdr>
                            <w:top w:val="none" w:sz="0" w:space="0" w:color="auto"/>
                            <w:left w:val="none" w:sz="0" w:space="0" w:color="auto"/>
                            <w:bottom w:val="none" w:sz="0" w:space="0" w:color="auto"/>
                            <w:right w:val="none" w:sz="0" w:space="0" w:color="auto"/>
                          </w:divBdr>
                        </w:div>
                        <w:div w:id="1955864042">
                          <w:marLeft w:val="0"/>
                          <w:marRight w:val="0"/>
                          <w:marTop w:val="0"/>
                          <w:marBottom w:val="0"/>
                          <w:divBdr>
                            <w:top w:val="none" w:sz="0" w:space="0" w:color="auto"/>
                            <w:left w:val="none" w:sz="0" w:space="0" w:color="auto"/>
                            <w:bottom w:val="none" w:sz="0" w:space="0" w:color="auto"/>
                            <w:right w:val="none" w:sz="0" w:space="0" w:color="auto"/>
                          </w:divBdr>
                        </w:div>
                        <w:div w:id="789931467">
                          <w:marLeft w:val="0"/>
                          <w:marRight w:val="0"/>
                          <w:marTop w:val="0"/>
                          <w:marBottom w:val="0"/>
                          <w:divBdr>
                            <w:top w:val="none" w:sz="0" w:space="0" w:color="auto"/>
                            <w:left w:val="none" w:sz="0" w:space="0" w:color="auto"/>
                            <w:bottom w:val="none" w:sz="0" w:space="0" w:color="auto"/>
                            <w:right w:val="none" w:sz="0" w:space="0" w:color="auto"/>
                          </w:divBdr>
                        </w:div>
                      </w:divsChild>
                    </w:div>
                    <w:div w:id="491025603">
                      <w:marLeft w:val="0"/>
                      <w:marRight w:val="0"/>
                      <w:marTop w:val="0"/>
                      <w:marBottom w:val="0"/>
                      <w:divBdr>
                        <w:top w:val="none" w:sz="0" w:space="0" w:color="auto"/>
                        <w:left w:val="none" w:sz="0" w:space="0" w:color="auto"/>
                        <w:bottom w:val="none" w:sz="0" w:space="0" w:color="auto"/>
                        <w:right w:val="none" w:sz="0" w:space="0" w:color="auto"/>
                      </w:divBdr>
                      <w:divsChild>
                        <w:div w:id="512375799">
                          <w:marLeft w:val="0"/>
                          <w:marRight w:val="0"/>
                          <w:marTop w:val="450"/>
                          <w:marBottom w:val="450"/>
                          <w:divBdr>
                            <w:top w:val="single" w:sz="6" w:space="11" w:color="D2CFCA"/>
                            <w:left w:val="single" w:sz="6" w:space="11" w:color="D2CFCA"/>
                            <w:bottom w:val="single" w:sz="6" w:space="11" w:color="D2CFCA"/>
                            <w:right w:val="single" w:sz="6" w:space="11" w:color="D2CFCA"/>
                          </w:divBdr>
                          <w:divsChild>
                            <w:div w:id="9446509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8670382">
                  <w:marLeft w:val="0"/>
                  <w:marRight w:val="0"/>
                  <w:marTop w:val="0"/>
                  <w:marBottom w:val="0"/>
                  <w:divBdr>
                    <w:top w:val="none" w:sz="0" w:space="0" w:color="auto"/>
                    <w:left w:val="none" w:sz="0" w:space="0" w:color="auto"/>
                    <w:bottom w:val="none" w:sz="0" w:space="0" w:color="auto"/>
                    <w:right w:val="none" w:sz="0" w:space="0" w:color="auto"/>
                  </w:divBdr>
                  <w:divsChild>
                    <w:div w:id="475074672">
                      <w:marLeft w:val="0"/>
                      <w:marRight w:val="0"/>
                      <w:marTop w:val="0"/>
                      <w:marBottom w:val="0"/>
                      <w:divBdr>
                        <w:top w:val="none" w:sz="0" w:space="0" w:color="auto"/>
                        <w:left w:val="none" w:sz="0" w:space="0" w:color="auto"/>
                        <w:bottom w:val="none" w:sz="0" w:space="0" w:color="auto"/>
                        <w:right w:val="none" w:sz="0" w:space="0" w:color="auto"/>
                      </w:divBdr>
                      <w:divsChild>
                        <w:div w:id="1898008179">
                          <w:marLeft w:val="0"/>
                          <w:marRight w:val="0"/>
                          <w:marTop w:val="0"/>
                          <w:marBottom w:val="75"/>
                          <w:divBdr>
                            <w:top w:val="none" w:sz="0" w:space="0" w:color="auto"/>
                            <w:left w:val="none" w:sz="0" w:space="0" w:color="auto"/>
                            <w:bottom w:val="none" w:sz="0" w:space="0" w:color="auto"/>
                            <w:right w:val="none" w:sz="0" w:space="0" w:color="auto"/>
                          </w:divBdr>
                          <w:divsChild>
                            <w:div w:id="1834418583">
                              <w:marLeft w:val="0"/>
                              <w:marRight w:val="30"/>
                              <w:marTop w:val="0"/>
                              <w:marBottom w:val="0"/>
                              <w:divBdr>
                                <w:top w:val="none" w:sz="0" w:space="0" w:color="auto"/>
                                <w:left w:val="none" w:sz="0" w:space="0" w:color="auto"/>
                                <w:bottom w:val="none" w:sz="0" w:space="0" w:color="auto"/>
                                <w:right w:val="none" w:sz="0" w:space="0" w:color="auto"/>
                              </w:divBdr>
                            </w:div>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 w:id="1541937403">
                          <w:marLeft w:val="0"/>
                          <w:marRight w:val="0"/>
                          <w:marTop w:val="0"/>
                          <w:marBottom w:val="75"/>
                          <w:divBdr>
                            <w:top w:val="none" w:sz="0" w:space="0" w:color="auto"/>
                            <w:left w:val="none" w:sz="0" w:space="0" w:color="auto"/>
                            <w:bottom w:val="none" w:sz="0" w:space="0" w:color="auto"/>
                            <w:right w:val="none" w:sz="0" w:space="0" w:color="auto"/>
                          </w:divBdr>
                          <w:divsChild>
                            <w:div w:id="732972183">
                              <w:marLeft w:val="0"/>
                              <w:marRight w:val="30"/>
                              <w:marTop w:val="0"/>
                              <w:marBottom w:val="0"/>
                              <w:divBdr>
                                <w:top w:val="none" w:sz="0" w:space="0" w:color="auto"/>
                                <w:left w:val="none" w:sz="0" w:space="0" w:color="auto"/>
                                <w:bottom w:val="none" w:sz="0" w:space="0" w:color="auto"/>
                                <w:right w:val="none" w:sz="0" w:space="0" w:color="auto"/>
                              </w:divBdr>
                            </w:div>
                            <w:div w:id="1675912718">
                              <w:marLeft w:val="0"/>
                              <w:marRight w:val="0"/>
                              <w:marTop w:val="0"/>
                              <w:marBottom w:val="0"/>
                              <w:divBdr>
                                <w:top w:val="none" w:sz="0" w:space="0" w:color="auto"/>
                                <w:left w:val="none" w:sz="0" w:space="0" w:color="auto"/>
                                <w:bottom w:val="none" w:sz="0" w:space="0" w:color="auto"/>
                                <w:right w:val="none" w:sz="0" w:space="0" w:color="auto"/>
                              </w:divBdr>
                            </w:div>
                          </w:divsChild>
                        </w:div>
                        <w:div w:id="1444887882">
                          <w:marLeft w:val="0"/>
                          <w:marRight w:val="0"/>
                          <w:marTop w:val="0"/>
                          <w:marBottom w:val="75"/>
                          <w:divBdr>
                            <w:top w:val="none" w:sz="0" w:space="0" w:color="auto"/>
                            <w:left w:val="none" w:sz="0" w:space="0" w:color="auto"/>
                            <w:bottom w:val="none" w:sz="0" w:space="0" w:color="auto"/>
                            <w:right w:val="none" w:sz="0" w:space="0" w:color="auto"/>
                          </w:divBdr>
                          <w:divsChild>
                            <w:div w:id="1756129601">
                              <w:marLeft w:val="0"/>
                              <w:marRight w:val="30"/>
                              <w:marTop w:val="0"/>
                              <w:marBottom w:val="0"/>
                              <w:divBdr>
                                <w:top w:val="none" w:sz="0" w:space="0" w:color="auto"/>
                                <w:left w:val="none" w:sz="0" w:space="0" w:color="auto"/>
                                <w:bottom w:val="none" w:sz="0" w:space="0" w:color="auto"/>
                                <w:right w:val="none" w:sz="0" w:space="0" w:color="auto"/>
                              </w:divBdr>
                            </w:div>
                            <w:div w:id="297413981">
                              <w:marLeft w:val="0"/>
                              <w:marRight w:val="0"/>
                              <w:marTop w:val="0"/>
                              <w:marBottom w:val="0"/>
                              <w:divBdr>
                                <w:top w:val="none" w:sz="0" w:space="0" w:color="auto"/>
                                <w:left w:val="none" w:sz="0" w:space="0" w:color="auto"/>
                                <w:bottom w:val="none" w:sz="0" w:space="0" w:color="auto"/>
                                <w:right w:val="none" w:sz="0" w:space="0" w:color="auto"/>
                              </w:divBdr>
                            </w:div>
                          </w:divsChild>
                        </w:div>
                        <w:div w:id="614364143">
                          <w:marLeft w:val="0"/>
                          <w:marRight w:val="0"/>
                          <w:marTop w:val="0"/>
                          <w:marBottom w:val="75"/>
                          <w:divBdr>
                            <w:top w:val="none" w:sz="0" w:space="0" w:color="auto"/>
                            <w:left w:val="none" w:sz="0" w:space="0" w:color="auto"/>
                            <w:bottom w:val="none" w:sz="0" w:space="0" w:color="auto"/>
                            <w:right w:val="none" w:sz="0" w:space="0" w:color="auto"/>
                          </w:divBdr>
                          <w:divsChild>
                            <w:div w:id="1203177100">
                              <w:marLeft w:val="0"/>
                              <w:marRight w:val="30"/>
                              <w:marTop w:val="0"/>
                              <w:marBottom w:val="0"/>
                              <w:divBdr>
                                <w:top w:val="none" w:sz="0" w:space="0" w:color="auto"/>
                                <w:left w:val="none" w:sz="0" w:space="0" w:color="auto"/>
                                <w:bottom w:val="none" w:sz="0" w:space="0" w:color="auto"/>
                                <w:right w:val="none" w:sz="0" w:space="0" w:color="auto"/>
                              </w:divBdr>
                            </w:div>
                            <w:div w:id="926693494">
                              <w:marLeft w:val="0"/>
                              <w:marRight w:val="0"/>
                              <w:marTop w:val="0"/>
                              <w:marBottom w:val="0"/>
                              <w:divBdr>
                                <w:top w:val="none" w:sz="0" w:space="0" w:color="auto"/>
                                <w:left w:val="none" w:sz="0" w:space="0" w:color="auto"/>
                                <w:bottom w:val="none" w:sz="0" w:space="0" w:color="auto"/>
                                <w:right w:val="none" w:sz="0" w:space="0" w:color="auto"/>
                              </w:divBdr>
                            </w:div>
                          </w:divsChild>
                        </w:div>
                        <w:div w:id="416169342">
                          <w:marLeft w:val="0"/>
                          <w:marRight w:val="0"/>
                          <w:marTop w:val="0"/>
                          <w:marBottom w:val="75"/>
                          <w:divBdr>
                            <w:top w:val="none" w:sz="0" w:space="0" w:color="auto"/>
                            <w:left w:val="none" w:sz="0" w:space="0" w:color="auto"/>
                            <w:bottom w:val="none" w:sz="0" w:space="0" w:color="auto"/>
                            <w:right w:val="none" w:sz="0" w:space="0" w:color="auto"/>
                          </w:divBdr>
                          <w:divsChild>
                            <w:div w:id="1428500050">
                              <w:marLeft w:val="0"/>
                              <w:marRight w:val="30"/>
                              <w:marTop w:val="0"/>
                              <w:marBottom w:val="0"/>
                              <w:divBdr>
                                <w:top w:val="none" w:sz="0" w:space="0" w:color="auto"/>
                                <w:left w:val="none" w:sz="0" w:space="0" w:color="auto"/>
                                <w:bottom w:val="none" w:sz="0" w:space="0" w:color="auto"/>
                                <w:right w:val="none" w:sz="0" w:space="0" w:color="auto"/>
                              </w:divBdr>
                            </w:div>
                            <w:div w:id="102383087">
                              <w:marLeft w:val="0"/>
                              <w:marRight w:val="0"/>
                              <w:marTop w:val="0"/>
                              <w:marBottom w:val="0"/>
                              <w:divBdr>
                                <w:top w:val="none" w:sz="0" w:space="0" w:color="auto"/>
                                <w:left w:val="none" w:sz="0" w:space="0" w:color="auto"/>
                                <w:bottom w:val="none" w:sz="0" w:space="0" w:color="auto"/>
                                <w:right w:val="none" w:sz="0" w:space="0" w:color="auto"/>
                              </w:divBdr>
                            </w:div>
                          </w:divsChild>
                        </w:div>
                        <w:div w:id="1587693762">
                          <w:marLeft w:val="0"/>
                          <w:marRight w:val="0"/>
                          <w:marTop w:val="0"/>
                          <w:marBottom w:val="75"/>
                          <w:divBdr>
                            <w:top w:val="none" w:sz="0" w:space="0" w:color="auto"/>
                            <w:left w:val="none" w:sz="0" w:space="0" w:color="auto"/>
                            <w:bottom w:val="none" w:sz="0" w:space="0" w:color="auto"/>
                            <w:right w:val="none" w:sz="0" w:space="0" w:color="auto"/>
                          </w:divBdr>
                          <w:divsChild>
                            <w:div w:id="869103945">
                              <w:marLeft w:val="0"/>
                              <w:marRight w:val="30"/>
                              <w:marTop w:val="0"/>
                              <w:marBottom w:val="0"/>
                              <w:divBdr>
                                <w:top w:val="none" w:sz="0" w:space="0" w:color="auto"/>
                                <w:left w:val="none" w:sz="0" w:space="0" w:color="auto"/>
                                <w:bottom w:val="none" w:sz="0" w:space="0" w:color="auto"/>
                                <w:right w:val="none" w:sz="0" w:space="0" w:color="auto"/>
                              </w:divBdr>
                            </w:div>
                            <w:div w:id="4796051">
                              <w:marLeft w:val="0"/>
                              <w:marRight w:val="0"/>
                              <w:marTop w:val="0"/>
                              <w:marBottom w:val="0"/>
                              <w:divBdr>
                                <w:top w:val="none" w:sz="0" w:space="0" w:color="auto"/>
                                <w:left w:val="none" w:sz="0" w:space="0" w:color="auto"/>
                                <w:bottom w:val="none" w:sz="0" w:space="0" w:color="auto"/>
                                <w:right w:val="none" w:sz="0" w:space="0" w:color="auto"/>
                              </w:divBdr>
                            </w:div>
                          </w:divsChild>
                        </w:div>
                        <w:div w:id="1112632375">
                          <w:marLeft w:val="0"/>
                          <w:marRight w:val="0"/>
                          <w:marTop w:val="0"/>
                          <w:marBottom w:val="75"/>
                          <w:divBdr>
                            <w:top w:val="none" w:sz="0" w:space="0" w:color="auto"/>
                            <w:left w:val="none" w:sz="0" w:space="0" w:color="auto"/>
                            <w:bottom w:val="none" w:sz="0" w:space="0" w:color="auto"/>
                            <w:right w:val="none" w:sz="0" w:space="0" w:color="auto"/>
                          </w:divBdr>
                          <w:divsChild>
                            <w:div w:id="1339382957">
                              <w:marLeft w:val="0"/>
                              <w:marRight w:val="30"/>
                              <w:marTop w:val="0"/>
                              <w:marBottom w:val="0"/>
                              <w:divBdr>
                                <w:top w:val="none" w:sz="0" w:space="0" w:color="auto"/>
                                <w:left w:val="none" w:sz="0" w:space="0" w:color="auto"/>
                                <w:bottom w:val="none" w:sz="0" w:space="0" w:color="auto"/>
                                <w:right w:val="none" w:sz="0" w:space="0" w:color="auto"/>
                              </w:divBdr>
                            </w:div>
                            <w:div w:id="1882133614">
                              <w:marLeft w:val="0"/>
                              <w:marRight w:val="0"/>
                              <w:marTop w:val="0"/>
                              <w:marBottom w:val="0"/>
                              <w:divBdr>
                                <w:top w:val="none" w:sz="0" w:space="0" w:color="auto"/>
                                <w:left w:val="none" w:sz="0" w:space="0" w:color="auto"/>
                                <w:bottom w:val="none" w:sz="0" w:space="0" w:color="auto"/>
                                <w:right w:val="none" w:sz="0" w:space="0" w:color="auto"/>
                              </w:divBdr>
                            </w:div>
                          </w:divsChild>
                        </w:div>
                        <w:div w:id="87433125">
                          <w:marLeft w:val="0"/>
                          <w:marRight w:val="0"/>
                          <w:marTop w:val="0"/>
                          <w:marBottom w:val="75"/>
                          <w:divBdr>
                            <w:top w:val="none" w:sz="0" w:space="0" w:color="auto"/>
                            <w:left w:val="none" w:sz="0" w:space="0" w:color="auto"/>
                            <w:bottom w:val="none" w:sz="0" w:space="0" w:color="auto"/>
                            <w:right w:val="none" w:sz="0" w:space="0" w:color="auto"/>
                          </w:divBdr>
                          <w:divsChild>
                            <w:div w:id="853151847">
                              <w:marLeft w:val="0"/>
                              <w:marRight w:val="30"/>
                              <w:marTop w:val="0"/>
                              <w:marBottom w:val="0"/>
                              <w:divBdr>
                                <w:top w:val="none" w:sz="0" w:space="0" w:color="auto"/>
                                <w:left w:val="none" w:sz="0" w:space="0" w:color="auto"/>
                                <w:bottom w:val="none" w:sz="0" w:space="0" w:color="auto"/>
                                <w:right w:val="none" w:sz="0" w:space="0" w:color="auto"/>
                              </w:divBdr>
                            </w:div>
                            <w:div w:id="1143353291">
                              <w:marLeft w:val="0"/>
                              <w:marRight w:val="0"/>
                              <w:marTop w:val="0"/>
                              <w:marBottom w:val="0"/>
                              <w:divBdr>
                                <w:top w:val="none" w:sz="0" w:space="0" w:color="auto"/>
                                <w:left w:val="none" w:sz="0" w:space="0" w:color="auto"/>
                                <w:bottom w:val="none" w:sz="0" w:space="0" w:color="auto"/>
                                <w:right w:val="none" w:sz="0" w:space="0" w:color="auto"/>
                              </w:divBdr>
                            </w:div>
                          </w:divsChild>
                        </w:div>
                        <w:div w:id="895240984">
                          <w:marLeft w:val="0"/>
                          <w:marRight w:val="0"/>
                          <w:marTop w:val="0"/>
                          <w:marBottom w:val="75"/>
                          <w:divBdr>
                            <w:top w:val="none" w:sz="0" w:space="0" w:color="auto"/>
                            <w:left w:val="none" w:sz="0" w:space="0" w:color="auto"/>
                            <w:bottom w:val="none" w:sz="0" w:space="0" w:color="auto"/>
                            <w:right w:val="none" w:sz="0" w:space="0" w:color="auto"/>
                          </w:divBdr>
                          <w:divsChild>
                            <w:div w:id="225192455">
                              <w:marLeft w:val="0"/>
                              <w:marRight w:val="30"/>
                              <w:marTop w:val="0"/>
                              <w:marBottom w:val="0"/>
                              <w:divBdr>
                                <w:top w:val="none" w:sz="0" w:space="0" w:color="auto"/>
                                <w:left w:val="none" w:sz="0" w:space="0" w:color="auto"/>
                                <w:bottom w:val="none" w:sz="0" w:space="0" w:color="auto"/>
                                <w:right w:val="none" w:sz="0" w:space="0" w:color="auto"/>
                              </w:divBdr>
                            </w:div>
                            <w:div w:id="1474328302">
                              <w:marLeft w:val="0"/>
                              <w:marRight w:val="0"/>
                              <w:marTop w:val="0"/>
                              <w:marBottom w:val="0"/>
                              <w:divBdr>
                                <w:top w:val="none" w:sz="0" w:space="0" w:color="auto"/>
                                <w:left w:val="none" w:sz="0" w:space="0" w:color="auto"/>
                                <w:bottom w:val="none" w:sz="0" w:space="0" w:color="auto"/>
                                <w:right w:val="none" w:sz="0" w:space="0" w:color="auto"/>
                              </w:divBdr>
                            </w:div>
                          </w:divsChild>
                        </w:div>
                        <w:div w:id="145439546">
                          <w:marLeft w:val="0"/>
                          <w:marRight w:val="0"/>
                          <w:marTop w:val="0"/>
                          <w:marBottom w:val="75"/>
                          <w:divBdr>
                            <w:top w:val="none" w:sz="0" w:space="0" w:color="auto"/>
                            <w:left w:val="none" w:sz="0" w:space="0" w:color="auto"/>
                            <w:bottom w:val="none" w:sz="0" w:space="0" w:color="auto"/>
                            <w:right w:val="none" w:sz="0" w:space="0" w:color="auto"/>
                          </w:divBdr>
                          <w:divsChild>
                            <w:div w:id="82605519">
                              <w:marLeft w:val="0"/>
                              <w:marRight w:val="30"/>
                              <w:marTop w:val="0"/>
                              <w:marBottom w:val="0"/>
                              <w:divBdr>
                                <w:top w:val="none" w:sz="0" w:space="0" w:color="auto"/>
                                <w:left w:val="none" w:sz="0" w:space="0" w:color="auto"/>
                                <w:bottom w:val="none" w:sz="0" w:space="0" w:color="auto"/>
                                <w:right w:val="none" w:sz="0" w:space="0" w:color="auto"/>
                              </w:divBdr>
                            </w:div>
                            <w:div w:id="964310050">
                              <w:marLeft w:val="0"/>
                              <w:marRight w:val="0"/>
                              <w:marTop w:val="0"/>
                              <w:marBottom w:val="0"/>
                              <w:divBdr>
                                <w:top w:val="none" w:sz="0" w:space="0" w:color="auto"/>
                                <w:left w:val="none" w:sz="0" w:space="0" w:color="auto"/>
                                <w:bottom w:val="none" w:sz="0" w:space="0" w:color="auto"/>
                                <w:right w:val="none" w:sz="0" w:space="0" w:color="auto"/>
                              </w:divBdr>
                            </w:div>
                          </w:divsChild>
                        </w:div>
                        <w:div w:id="1721203122">
                          <w:marLeft w:val="0"/>
                          <w:marRight w:val="0"/>
                          <w:marTop w:val="0"/>
                          <w:marBottom w:val="75"/>
                          <w:divBdr>
                            <w:top w:val="none" w:sz="0" w:space="0" w:color="auto"/>
                            <w:left w:val="none" w:sz="0" w:space="0" w:color="auto"/>
                            <w:bottom w:val="none" w:sz="0" w:space="0" w:color="auto"/>
                            <w:right w:val="none" w:sz="0" w:space="0" w:color="auto"/>
                          </w:divBdr>
                          <w:divsChild>
                            <w:div w:id="740903330">
                              <w:marLeft w:val="0"/>
                              <w:marRight w:val="30"/>
                              <w:marTop w:val="0"/>
                              <w:marBottom w:val="0"/>
                              <w:divBdr>
                                <w:top w:val="none" w:sz="0" w:space="0" w:color="auto"/>
                                <w:left w:val="none" w:sz="0" w:space="0" w:color="auto"/>
                                <w:bottom w:val="none" w:sz="0" w:space="0" w:color="auto"/>
                                <w:right w:val="none" w:sz="0" w:space="0" w:color="auto"/>
                              </w:divBdr>
                            </w:div>
                            <w:div w:id="1683971822">
                              <w:marLeft w:val="0"/>
                              <w:marRight w:val="0"/>
                              <w:marTop w:val="0"/>
                              <w:marBottom w:val="0"/>
                              <w:divBdr>
                                <w:top w:val="none" w:sz="0" w:space="0" w:color="auto"/>
                                <w:left w:val="none" w:sz="0" w:space="0" w:color="auto"/>
                                <w:bottom w:val="none" w:sz="0" w:space="0" w:color="auto"/>
                                <w:right w:val="none" w:sz="0" w:space="0" w:color="auto"/>
                              </w:divBdr>
                            </w:div>
                          </w:divsChild>
                        </w:div>
                        <w:div w:id="1230768980">
                          <w:marLeft w:val="0"/>
                          <w:marRight w:val="0"/>
                          <w:marTop w:val="0"/>
                          <w:marBottom w:val="75"/>
                          <w:divBdr>
                            <w:top w:val="none" w:sz="0" w:space="0" w:color="auto"/>
                            <w:left w:val="none" w:sz="0" w:space="0" w:color="auto"/>
                            <w:bottom w:val="none" w:sz="0" w:space="0" w:color="auto"/>
                            <w:right w:val="none" w:sz="0" w:space="0" w:color="auto"/>
                          </w:divBdr>
                          <w:divsChild>
                            <w:div w:id="1077745482">
                              <w:marLeft w:val="0"/>
                              <w:marRight w:val="30"/>
                              <w:marTop w:val="0"/>
                              <w:marBottom w:val="0"/>
                              <w:divBdr>
                                <w:top w:val="none" w:sz="0" w:space="0" w:color="auto"/>
                                <w:left w:val="none" w:sz="0" w:space="0" w:color="auto"/>
                                <w:bottom w:val="none" w:sz="0" w:space="0" w:color="auto"/>
                                <w:right w:val="none" w:sz="0" w:space="0" w:color="auto"/>
                              </w:divBdr>
                            </w:div>
                            <w:div w:id="1918707116">
                              <w:marLeft w:val="0"/>
                              <w:marRight w:val="0"/>
                              <w:marTop w:val="0"/>
                              <w:marBottom w:val="0"/>
                              <w:divBdr>
                                <w:top w:val="none" w:sz="0" w:space="0" w:color="auto"/>
                                <w:left w:val="none" w:sz="0" w:space="0" w:color="auto"/>
                                <w:bottom w:val="none" w:sz="0" w:space="0" w:color="auto"/>
                                <w:right w:val="none" w:sz="0" w:space="0" w:color="auto"/>
                              </w:divBdr>
                            </w:div>
                          </w:divsChild>
                        </w:div>
                        <w:div w:id="1972902071">
                          <w:marLeft w:val="0"/>
                          <w:marRight w:val="0"/>
                          <w:marTop w:val="0"/>
                          <w:marBottom w:val="75"/>
                          <w:divBdr>
                            <w:top w:val="none" w:sz="0" w:space="0" w:color="auto"/>
                            <w:left w:val="none" w:sz="0" w:space="0" w:color="auto"/>
                            <w:bottom w:val="none" w:sz="0" w:space="0" w:color="auto"/>
                            <w:right w:val="none" w:sz="0" w:space="0" w:color="auto"/>
                          </w:divBdr>
                          <w:divsChild>
                            <w:div w:id="301732308">
                              <w:marLeft w:val="0"/>
                              <w:marRight w:val="30"/>
                              <w:marTop w:val="0"/>
                              <w:marBottom w:val="0"/>
                              <w:divBdr>
                                <w:top w:val="none" w:sz="0" w:space="0" w:color="auto"/>
                                <w:left w:val="none" w:sz="0" w:space="0" w:color="auto"/>
                                <w:bottom w:val="none" w:sz="0" w:space="0" w:color="auto"/>
                                <w:right w:val="none" w:sz="0" w:space="0" w:color="auto"/>
                              </w:divBdr>
                            </w:div>
                            <w:div w:id="2141338067">
                              <w:marLeft w:val="0"/>
                              <w:marRight w:val="0"/>
                              <w:marTop w:val="0"/>
                              <w:marBottom w:val="0"/>
                              <w:divBdr>
                                <w:top w:val="none" w:sz="0" w:space="0" w:color="auto"/>
                                <w:left w:val="none" w:sz="0" w:space="0" w:color="auto"/>
                                <w:bottom w:val="none" w:sz="0" w:space="0" w:color="auto"/>
                                <w:right w:val="none" w:sz="0" w:space="0" w:color="auto"/>
                              </w:divBdr>
                            </w:div>
                          </w:divsChild>
                        </w:div>
                        <w:div w:id="650065162">
                          <w:marLeft w:val="0"/>
                          <w:marRight w:val="0"/>
                          <w:marTop w:val="0"/>
                          <w:marBottom w:val="75"/>
                          <w:divBdr>
                            <w:top w:val="none" w:sz="0" w:space="0" w:color="auto"/>
                            <w:left w:val="none" w:sz="0" w:space="0" w:color="auto"/>
                            <w:bottom w:val="none" w:sz="0" w:space="0" w:color="auto"/>
                            <w:right w:val="none" w:sz="0" w:space="0" w:color="auto"/>
                          </w:divBdr>
                          <w:divsChild>
                            <w:div w:id="777915229">
                              <w:marLeft w:val="0"/>
                              <w:marRight w:val="30"/>
                              <w:marTop w:val="0"/>
                              <w:marBottom w:val="0"/>
                              <w:divBdr>
                                <w:top w:val="none" w:sz="0" w:space="0" w:color="auto"/>
                                <w:left w:val="none" w:sz="0" w:space="0" w:color="auto"/>
                                <w:bottom w:val="none" w:sz="0" w:space="0" w:color="auto"/>
                                <w:right w:val="none" w:sz="0" w:space="0" w:color="auto"/>
                              </w:divBdr>
                            </w:div>
                            <w:div w:id="1996641644">
                              <w:marLeft w:val="0"/>
                              <w:marRight w:val="0"/>
                              <w:marTop w:val="0"/>
                              <w:marBottom w:val="0"/>
                              <w:divBdr>
                                <w:top w:val="none" w:sz="0" w:space="0" w:color="auto"/>
                                <w:left w:val="none" w:sz="0" w:space="0" w:color="auto"/>
                                <w:bottom w:val="none" w:sz="0" w:space="0" w:color="auto"/>
                                <w:right w:val="none" w:sz="0" w:space="0" w:color="auto"/>
                              </w:divBdr>
                            </w:div>
                          </w:divsChild>
                        </w:div>
                        <w:div w:id="1059717274">
                          <w:marLeft w:val="0"/>
                          <w:marRight w:val="0"/>
                          <w:marTop w:val="0"/>
                          <w:marBottom w:val="75"/>
                          <w:divBdr>
                            <w:top w:val="none" w:sz="0" w:space="0" w:color="auto"/>
                            <w:left w:val="none" w:sz="0" w:space="0" w:color="auto"/>
                            <w:bottom w:val="none" w:sz="0" w:space="0" w:color="auto"/>
                            <w:right w:val="none" w:sz="0" w:space="0" w:color="auto"/>
                          </w:divBdr>
                          <w:divsChild>
                            <w:div w:id="1675035141">
                              <w:marLeft w:val="0"/>
                              <w:marRight w:val="30"/>
                              <w:marTop w:val="0"/>
                              <w:marBottom w:val="0"/>
                              <w:divBdr>
                                <w:top w:val="none" w:sz="0" w:space="0" w:color="auto"/>
                                <w:left w:val="none" w:sz="0" w:space="0" w:color="auto"/>
                                <w:bottom w:val="none" w:sz="0" w:space="0" w:color="auto"/>
                                <w:right w:val="none" w:sz="0" w:space="0" w:color="auto"/>
                              </w:divBdr>
                            </w:div>
                            <w:div w:id="3316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http://dx.doi.org/10.1080/09273948.2018.1499940" TargetMode="External"/><Relationship Id="rId21" Type="http://schemas.openxmlformats.org/officeDocument/2006/relationships/hyperlink" Target="javascript:void(0)" TargetMode="External"/><Relationship Id="rId34" Type="http://schemas.openxmlformats.org/officeDocument/2006/relationships/hyperlink" Target="http://dx.doi.org/10.1080/09273940500545692" TargetMode="External"/><Relationship Id="rId42" Type="http://schemas.openxmlformats.org/officeDocument/2006/relationships/hyperlink" Target="http://dx.doi.org/10.1016/j.survophthal.2007.08.015" TargetMode="External"/><Relationship Id="rId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http://dx.doi.org/10.1080/09273948.2017.1370653" TargetMode="External"/><Relationship Id="rId37" Type="http://schemas.openxmlformats.org/officeDocument/2006/relationships/hyperlink" Target="http://dx.doi.org/10.1080/02713680500263606" TargetMode="External"/><Relationship Id="rId40" Type="http://schemas.openxmlformats.org/officeDocument/2006/relationships/hyperlink" Target="http://dx.doi.org/10.1016/j.ajo.2007.09.02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http://dx.doi.org/10.1016/j.survophthal.2013.12.001"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http://dx.doi.org/10.1016/s0161-6420(85)34105-2"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dx.doi.org/10.1128/CMR.00113-16" TargetMode="External"/><Relationship Id="rId43" Type="http://schemas.openxmlformats.org/officeDocument/2006/relationships/hyperlink" Target="http://dx.doi.org/10.1007/s10384-009-0662-y" TargetMode="External"/><Relationship Id="rId8"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dx.doi.org/10.1186/s12886-017-0444-0" TargetMode="External"/><Relationship Id="rId38" Type="http://schemas.openxmlformats.org/officeDocument/2006/relationships/hyperlink" Target="http://dx.doi.org/10.3109/09273948.2011.595872" TargetMode="External"/><Relationship Id="rId46" Type="http://schemas.openxmlformats.org/officeDocument/2006/relationships/theme" Target="theme/theme1.xml"/><Relationship Id="rId20" Type="http://schemas.openxmlformats.org/officeDocument/2006/relationships/hyperlink" Target="javascript:void(0)" TargetMode="External"/><Relationship Id="rId41" Type="http://schemas.openxmlformats.org/officeDocument/2006/relationships/hyperlink" Target="http://dx.doi.org/10.1080/09273948.2016.11783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晓卿 陈</dc:creator>
  <cp:keywords/>
  <dc:description/>
  <cp:lastModifiedBy>晓卿 陈</cp:lastModifiedBy>
  <cp:revision>3</cp:revision>
  <dcterms:created xsi:type="dcterms:W3CDTF">2025-07-23T11:30:00Z</dcterms:created>
  <dcterms:modified xsi:type="dcterms:W3CDTF">2025-07-23T11:49:00Z</dcterms:modified>
</cp:coreProperties>
</file>